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804"/>
        </w:tabs>
        <w:spacing w:before="312" w:beforeLines="100" w:after="312" w:afterLines="100" w:line="480" w:lineRule="auto"/>
        <w:rPr>
          <w:rFonts w:ascii="宋体" w:hAnsi="宋体"/>
          <w:color w:val="FFFFFF"/>
          <w:sz w:val="28"/>
        </w:rPr>
      </w:pPr>
      <w:r>
        <w:rPr>
          <w:rFonts w:ascii="黑体" w:hAnsi="宋体" w:eastAsia="黑体"/>
          <w:color w:val="FFFFFF"/>
          <w:sz w:val="28"/>
        </w:rPr>
        <mc:AlternateContent>
          <mc:Choice Requires="wps">
            <w:drawing>
              <wp:anchor distT="0" distB="0" distL="114300" distR="114300" simplePos="0" relativeHeight="251659264" behindDoc="0" locked="0" layoutInCell="1" allowOverlap="1">
                <wp:simplePos x="0" y="0"/>
                <wp:positionH relativeFrom="column">
                  <wp:posOffset>4454525</wp:posOffset>
                </wp:positionH>
                <wp:positionV relativeFrom="paragraph">
                  <wp:posOffset>99060</wp:posOffset>
                </wp:positionV>
                <wp:extent cx="2267585" cy="396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267585" cy="396240"/>
                        </a:xfrm>
                        <a:prstGeom prst="rect">
                          <a:avLst/>
                        </a:prstGeom>
                        <a:noFill/>
                        <a:ln w="9525">
                          <a:noFill/>
                        </a:ln>
                      </wps:spPr>
                      <wps:txbx>
                        <w:txbxContent>
                          <w:p>
                            <w:pPr>
                              <w:rPr>
                                <w:rFonts w:ascii="黑体" w:eastAsia="黑体"/>
                                <w:sz w:val="28"/>
                              </w:rPr>
                            </w:pPr>
                            <w:r>
                              <w:rPr>
                                <w:rFonts w:hint="eastAsia" w:ascii="黑体" w:hAnsi="Arial Black" w:eastAsia="黑体"/>
                                <w:color w:val="FFFFFF"/>
                                <w:sz w:val="28"/>
                              </w:rPr>
                              <w:fldChar w:fldCharType="begin"/>
                            </w:r>
                            <w:r>
                              <w:rPr>
                                <w:rFonts w:hint="eastAsia" w:ascii="黑体" w:hAnsi="Arial Black" w:eastAsia="黑体"/>
                                <w:color w:val="FFFFFF"/>
                                <w:sz w:val="28"/>
                              </w:rPr>
                              <w:instrText xml:space="preserve"> TIME \@ "yyyy年M月d日星期W" </w:instrText>
                            </w:r>
                            <w:r>
                              <w:rPr>
                                <w:rFonts w:hint="eastAsia" w:ascii="黑体" w:hAnsi="Arial Black" w:eastAsia="黑体"/>
                                <w:color w:val="FFFFFF"/>
                                <w:sz w:val="28"/>
                              </w:rPr>
                              <w:fldChar w:fldCharType="separate"/>
                            </w:r>
                            <w:r>
                              <w:rPr>
                                <w:rFonts w:hint="eastAsia" w:ascii="黑体" w:hAnsi="Arial Black" w:eastAsia="黑体"/>
                                <w:color w:val="FFFFFF"/>
                                <w:sz w:val="28"/>
                              </w:rPr>
                              <w:t>2019年5月23日星期四</w:t>
                            </w:r>
                            <w:r>
                              <w:rPr>
                                <w:rFonts w:hint="eastAsia" w:ascii="黑体" w:hAnsi="Arial Black" w:eastAsia="黑体"/>
                                <w:color w:val="FFFFFF"/>
                                <w:sz w:val="28"/>
                              </w:rPr>
                              <w:fldChar w:fldCharType="end"/>
                            </w:r>
                          </w:p>
                        </w:txbxContent>
                      </wps:txbx>
                      <wps:bodyPr wrap="square" upright="1"/>
                    </wps:wsp>
                  </a:graphicData>
                </a:graphic>
              </wp:anchor>
            </w:drawing>
          </mc:Choice>
          <mc:Fallback>
            <w:pict>
              <v:shape id="Text Box 2" o:spid="_x0000_s1026" o:spt="202" type="#_x0000_t202" style="position:absolute;left:0pt;margin-left:350.75pt;margin-top:7.8pt;height:31.2pt;width:178.55pt;z-index:251659264;mso-width-relative:page;mso-height-relative:page;" filled="f" stroked="f" coordsize="21600,21600" o:gfxdata="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Qco1t1QAAAAoBAAAPAAAAAAAAAAEAIAAAACIAAABkcnMv&#10;ZG93bnJldi54bWxQSwECFAAUAAAACACHTuJAHy3m2JQBAAAWAwAADgAAAAAAAAABACAAAAAkAQAA&#10;ZHJzL2Uyb0RvYy54bWxQSwUGAAAAAAYABgBZAQAAKgUAAAAA&#10;">
                <v:fill on="f" focussize="0,0"/>
                <v:stroke on="f"/>
                <v:imagedata o:title=""/>
                <o:lock v:ext="edit" aspectratio="f"/>
                <v:textbox>
                  <w:txbxContent>
                    <w:p>
                      <w:pPr>
                        <w:rPr>
                          <w:rFonts w:ascii="黑体" w:eastAsia="黑体"/>
                          <w:sz w:val="28"/>
                        </w:rPr>
                      </w:pPr>
                      <w:r>
                        <w:rPr>
                          <w:rFonts w:hint="eastAsia" w:ascii="黑体" w:hAnsi="Arial Black" w:eastAsia="黑体"/>
                          <w:color w:val="FFFFFF"/>
                          <w:sz w:val="28"/>
                        </w:rPr>
                        <w:fldChar w:fldCharType="begin"/>
                      </w:r>
                      <w:r>
                        <w:rPr>
                          <w:rFonts w:hint="eastAsia" w:ascii="黑体" w:hAnsi="Arial Black" w:eastAsia="黑体"/>
                          <w:color w:val="FFFFFF"/>
                          <w:sz w:val="28"/>
                        </w:rPr>
                        <w:instrText xml:space="preserve"> TIME \@ "yyyy年M月d日星期W" </w:instrText>
                      </w:r>
                      <w:r>
                        <w:rPr>
                          <w:rFonts w:hint="eastAsia" w:ascii="黑体" w:hAnsi="Arial Black" w:eastAsia="黑体"/>
                          <w:color w:val="FFFFFF"/>
                          <w:sz w:val="28"/>
                        </w:rPr>
                        <w:fldChar w:fldCharType="separate"/>
                      </w:r>
                      <w:r>
                        <w:rPr>
                          <w:rFonts w:hint="eastAsia" w:ascii="黑体" w:hAnsi="Arial Black" w:eastAsia="黑体"/>
                          <w:color w:val="FFFFFF"/>
                          <w:sz w:val="28"/>
                        </w:rPr>
                        <w:t>2019年5月23日星期四</w:t>
                      </w:r>
                      <w:r>
                        <w:rPr>
                          <w:rFonts w:hint="eastAsia" w:ascii="黑体" w:hAnsi="Arial Black" w:eastAsia="黑体"/>
                          <w:color w:val="FFFFFF"/>
                          <w:sz w:val="28"/>
                        </w:rPr>
                        <w:fldChar w:fldCharType="end"/>
                      </w:r>
                    </w:p>
                  </w:txbxContent>
                </v:textbox>
              </v:shape>
            </w:pict>
          </mc:Fallback>
        </mc:AlternateContent>
      </w:r>
      <w:r>
        <w:rPr>
          <w:rFonts w:ascii="黑体" w:hAnsi="宋体" w:eastAsia="黑体"/>
          <w:color w:val="FFFFFF"/>
          <w:sz w:val="28"/>
        </w:rPr>
        <mc:AlternateContent>
          <mc:Choice Requires="wps">
            <w:drawing>
              <wp:anchor distT="0" distB="0" distL="114300" distR="114300" simplePos="0" relativeHeight="251658240" behindDoc="1" locked="0" layoutInCell="1" allowOverlap="1">
                <wp:simplePos x="0" y="0"/>
                <wp:positionH relativeFrom="page">
                  <wp:posOffset>-669925</wp:posOffset>
                </wp:positionH>
                <wp:positionV relativeFrom="page">
                  <wp:posOffset>1179195</wp:posOffset>
                </wp:positionV>
                <wp:extent cx="8343900" cy="504190"/>
                <wp:effectExtent l="6350" t="7620" r="3175" b="2540"/>
                <wp:wrapNone/>
                <wp:docPr id="1" name="未知"/>
                <wp:cNvGraphicFramePr/>
                <a:graphic xmlns:a="http://schemas.openxmlformats.org/drawingml/2006/main">
                  <a:graphicData uri="http://schemas.microsoft.com/office/word/2010/wordprocessingShape">
                    <wps:wsp>
                      <wps:cNvSpPr/>
                      <wps:spPr bwMode="auto">
                        <a:xfrm>
                          <a:off x="0" y="0"/>
                          <a:ext cx="8343900" cy="504190"/>
                        </a:xfrm>
                        <a:custGeom>
                          <a:avLst/>
                          <a:gdLst>
                            <a:gd name="T0" fmla="*/ 0 w 10880"/>
                            <a:gd name="T1" fmla="*/ 0 h 453"/>
                            <a:gd name="T2" fmla="*/ 0 w 10880"/>
                            <a:gd name="T3" fmla="*/ 2147483646 h 453"/>
                            <a:gd name="T4" fmla="*/ 2147483646 w 10880"/>
                            <a:gd name="T5" fmla="*/ 2147483646 h 453"/>
                            <a:gd name="T6" fmla="*/ 2147483646 w 10880"/>
                            <a:gd name="T7" fmla="*/ 0 h 453"/>
                            <a:gd name="T8" fmla="*/ 0 w 10880"/>
                            <a:gd name="T9" fmla="*/ 0 h 453"/>
                            <a:gd name="T10" fmla="*/ 0 60000 65536"/>
                            <a:gd name="T11" fmla="*/ 0 60000 65536"/>
                            <a:gd name="T12" fmla="*/ 0 60000 65536"/>
                            <a:gd name="T13" fmla="*/ 0 60000 65536"/>
                            <a:gd name="T14" fmla="*/ 0 60000 65536"/>
                            <a:gd name="T15" fmla="*/ 0 w 10880"/>
                            <a:gd name="T16" fmla="*/ 0 h 453"/>
                            <a:gd name="T17" fmla="*/ 10880 w 10880"/>
                            <a:gd name="T18" fmla="*/ 453 h 453"/>
                          </a:gdLst>
                          <a:ahLst/>
                          <a:cxnLst>
                            <a:cxn ang="T10">
                              <a:pos x="T0" y="T1"/>
                            </a:cxn>
                            <a:cxn ang="T11">
                              <a:pos x="T2" y="T3"/>
                            </a:cxn>
                            <a:cxn ang="T12">
                              <a:pos x="T4" y="T5"/>
                            </a:cxn>
                            <a:cxn ang="T13">
                              <a:pos x="T6" y="T7"/>
                            </a:cxn>
                            <a:cxn ang="T14">
                              <a:pos x="T8" y="T9"/>
                            </a:cxn>
                          </a:cxnLst>
                          <a:rect l="T15" t="T16" r="T17" b="T18"/>
                          <a:pathLst>
                            <a:path w="10880" h="453">
                              <a:moveTo>
                                <a:pt x="0" y="0"/>
                              </a:moveTo>
                              <a:lnTo>
                                <a:pt x="0" y="453"/>
                              </a:lnTo>
                              <a:lnTo>
                                <a:pt x="10880" y="453"/>
                              </a:lnTo>
                              <a:lnTo>
                                <a:pt x="10880" y="0"/>
                              </a:lnTo>
                              <a:lnTo>
                                <a:pt x="0" y="0"/>
                              </a:lnTo>
                              <a:close/>
                            </a:path>
                          </a:pathLst>
                        </a:custGeom>
                        <a:solidFill>
                          <a:srgbClr val="CC0000">
                            <a:alpha val="74117"/>
                          </a:srgbClr>
                        </a:solidFill>
                        <a:ln>
                          <a:noFill/>
                        </a:ln>
                      </wps:spPr>
                      <wps:bodyPr rot="0" vert="horz" wrap="square" lIns="91440" tIns="45720" rIns="91440" bIns="45720" anchor="t" anchorCtr="0" upright="1">
                        <a:noAutofit/>
                      </wps:bodyPr>
                    </wps:wsp>
                  </a:graphicData>
                </a:graphic>
              </wp:anchor>
            </w:drawing>
          </mc:Choice>
          <mc:Fallback>
            <w:pict>
              <v:shape id="未知" o:spid="_x0000_s1026" o:spt="100" style="position:absolute;left:0pt;margin-left:-52.75pt;margin-top:92.85pt;height:39.7pt;width:657pt;mso-position-horizontal-relative:page;mso-position-vertical-relative:page;z-index:-251658240;mso-width-relative:page;mso-height-relative:page;" fillcolor="#CC0000" filled="t" stroked="f" coordsize="10880,453" o:gfxdata="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CE&#10;C6nz1wAAAA0BAAAPAAAAAAAAAAEAIAAAACIAAABkcnMvZG93bnJldi54bWxQSwECFAAUAAAACACH&#10;TuJAXL9jWEIDAAABCQAADgAAAAAAAAABACAAAAAmAQAAZHJzL2Uyb0RvYy54bWxQSwUGAAAAAAYA&#10;BgBZAQAA2gYAAAAA&#10;" path="m0,0l0,453,10880,453,10880,0,0,0xe">
                <v:path o:connectlocs="0,0;0,@0;@0,@0;@0,0;0,0" o:connectangles="0,0,0,0,0"/>
                <v:fill on="t" opacity="48573f" focussize="0,0"/>
                <v:stroke on="f"/>
                <v:imagedata o:title=""/>
                <o:lock v:ext="edit" aspectratio="f"/>
              </v:shape>
            </w:pict>
          </mc:Fallback>
        </mc:AlternateContent>
      </w:r>
      <w:r>
        <w:rPr>
          <w:rFonts w:hint="eastAsia" w:ascii="黑体" w:hAnsi="宋体" w:eastAsia="黑体"/>
          <w:color w:val="FFFFFF"/>
          <w:sz w:val="28"/>
        </w:rPr>
        <w:t xml:space="preserve"> 研究院（投资咨询部）：0571-85165192，85058093 </w:t>
      </w:r>
      <w:r>
        <w:rPr>
          <w:rFonts w:hint="eastAsia" w:ascii="宋体" w:hAnsi="宋体"/>
          <w:color w:val="FFFFFF"/>
          <w:sz w:val="28"/>
        </w:rPr>
        <w:t xml:space="preserve"> </w:t>
      </w:r>
    </w:p>
    <w:p>
      <w:pPr>
        <w:jc w:val="center"/>
        <w:rPr>
          <w:rFonts w:ascii="宋体" w:hAnsi="宋体"/>
          <w:b/>
          <w:sz w:val="30"/>
        </w:rPr>
      </w:pPr>
      <w:r>
        <w:rPr>
          <w:rFonts w:hint="eastAsia" w:ascii="宋体" w:hAnsi="宋体"/>
          <w:b/>
          <w:sz w:val="30"/>
        </w:rPr>
        <w:t>新世纪期货盘前交易提示（</w:t>
      </w:r>
      <w:r>
        <w:rPr>
          <w:rFonts w:ascii="宋体" w:hAnsi="宋体"/>
          <w:b/>
          <w:sz w:val="30"/>
        </w:rPr>
        <w:fldChar w:fldCharType="begin"/>
      </w:r>
      <w:r>
        <w:rPr>
          <w:rFonts w:ascii="宋体" w:hAnsi="宋体"/>
          <w:b/>
          <w:sz w:val="30"/>
        </w:rPr>
        <w:instrText xml:space="preserve"> TIME \@ "yyyy-M-d" </w:instrText>
      </w:r>
      <w:r>
        <w:rPr>
          <w:rFonts w:ascii="宋体" w:hAnsi="宋体"/>
          <w:b/>
          <w:sz w:val="30"/>
        </w:rPr>
        <w:fldChar w:fldCharType="separate"/>
      </w:r>
      <w:r>
        <w:rPr>
          <w:rFonts w:ascii="宋体" w:hAnsi="宋体"/>
          <w:b/>
          <w:sz w:val="30"/>
        </w:rPr>
        <w:t>2019-5-23</w:t>
      </w:r>
      <w:r>
        <w:rPr>
          <w:rFonts w:ascii="宋体" w:hAnsi="宋体"/>
          <w:b/>
          <w:sz w:val="30"/>
        </w:rPr>
        <w:fldChar w:fldCharType="end"/>
      </w:r>
      <w:r>
        <w:rPr>
          <w:rFonts w:hint="eastAsia" w:ascii="宋体" w:hAnsi="宋体"/>
          <w:b/>
          <w:sz w:val="30"/>
        </w:rPr>
        <w:t>）</w:t>
      </w:r>
    </w:p>
    <w:p>
      <w:pPr>
        <w:widowControl/>
        <w:numPr>
          <w:ilvl w:val="0"/>
          <w:numId w:val="1"/>
        </w:numPr>
        <w:spacing w:line="300" w:lineRule="auto"/>
        <w:jc w:val="left"/>
        <w:rPr>
          <w:b/>
          <w:sz w:val="24"/>
        </w:rPr>
      </w:pPr>
      <w:r>
        <w:rPr>
          <w:rFonts w:hint="eastAsia"/>
          <w:b/>
          <w:sz w:val="24"/>
        </w:rPr>
        <w:t>重点推荐品种操作策略</w:t>
      </w:r>
    </w:p>
    <w:tbl>
      <w:tblPr>
        <w:tblStyle w:val="88"/>
        <w:tblW w:w="9769" w:type="dxa"/>
        <w:tblInd w:w="0" w:type="dxa"/>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
      <w:tblGrid>
        <w:gridCol w:w="1418"/>
        <w:gridCol w:w="1134"/>
        <w:gridCol w:w="1984"/>
        <w:gridCol w:w="1276"/>
        <w:gridCol w:w="1276"/>
        <w:gridCol w:w="1425"/>
        <w:gridCol w:w="1256"/>
      </w:tblGrid>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329" w:hRule="atLeast"/>
        </w:trPr>
        <w:tc>
          <w:tcPr>
            <w:tcW w:w="8513" w:type="dxa"/>
            <w:gridSpan w:val="6"/>
          </w:tcPr>
          <w:p>
            <w:pPr>
              <w:widowControl/>
              <w:spacing w:line="300" w:lineRule="auto"/>
              <w:jc w:val="center"/>
              <w:rPr>
                <w:rFonts w:ascii="宋体" w:hAnsi="宋体"/>
                <w:b/>
                <w:sz w:val="24"/>
              </w:rPr>
            </w:pPr>
            <w:r>
              <w:rPr>
                <w:rFonts w:hint="eastAsia" w:ascii="宋体" w:hAnsi="宋体"/>
                <w:b/>
                <w:sz w:val="24"/>
              </w:rPr>
              <w:t>重点推荐品种交易策略参考</w:t>
            </w:r>
          </w:p>
        </w:tc>
        <w:tc>
          <w:tcPr>
            <w:tcW w:w="1256" w:type="dxa"/>
          </w:tcPr>
          <w:p>
            <w:pPr>
              <w:widowControl/>
              <w:spacing w:line="300" w:lineRule="auto"/>
              <w:jc w:val="center"/>
              <w:rPr>
                <w:rFonts w:ascii="宋体" w:hAnsi="宋体"/>
                <w:b/>
                <w:sz w:val="24"/>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339" w:hRule="atLeast"/>
        </w:trPr>
        <w:tc>
          <w:tcPr>
            <w:tcW w:w="1418" w:type="dxa"/>
          </w:tcPr>
          <w:p>
            <w:pPr>
              <w:widowControl/>
              <w:spacing w:line="300" w:lineRule="auto"/>
              <w:jc w:val="center"/>
              <w:rPr>
                <w:rFonts w:ascii="宋体" w:hAnsi="宋体"/>
                <w:b/>
                <w:sz w:val="24"/>
              </w:rPr>
            </w:pPr>
            <w:r>
              <w:rPr>
                <w:rFonts w:hint="eastAsia" w:ascii="宋体" w:hAnsi="宋体"/>
                <w:b/>
                <w:sz w:val="24"/>
              </w:rPr>
              <w:t>品种</w:t>
            </w:r>
          </w:p>
        </w:tc>
        <w:tc>
          <w:tcPr>
            <w:tcW w:w="1134" w:type="dxa"/>
          </w:tcPr>
          <w:p>
            <w:pPr>
              <w:widowControl/>
              <w:spacing w:line="300" w:lineRule="auto"/>
              <w:ind w:firstLine="241" w:firstLineChars="100"/>
              <w:rPr>
                <w:rFonts w:ascii="宋体" w:hAnsi="宋体"/>
                <w:b/>
                <w:sz w:val="24"/>
              </w:rPr>
            </w:pPr>
            <w:r>
              <w:rPr>
                <w:rFonts w:hint="eastAsia" w:ascii="宋体" w:hAnsi="宋体"/>
                <w:b/>
                <w:sz w:val="24"/>
              </w:rPr>
              <w:t>方向</w:t>
            </w:r>
          </w:p>
        </w:tc>
        <w:tc>
          <w:tcPr>
            <w:tcW w:w="1984" w:type="dxa"/>
          </w:tcPr>
          <w:p>
            <w:pPr>
              <w:spacing w:line="300" w:lineRule="auto"/>
              <w:jc w:val="center"/>
              <w:rPr>
                <w:rFonts w:ascii="宋体" w:hAnsi="宋体"/>
                <w:b/>
                <w:sz w:val="24"/>
              </w:rPr>
            </w:pPr>
            <w:r>
              <w:rPr>
                <w:rFonts w:hint="eastAsia" w:ascii="宋体" w:hAnsi="宋体"/>
                <w:b/>
                <w:sz w:val="24"/>
              </w:rPr>
              <w:t>入场</w:t>
            </w:r>
          </w:p>
        </w:tc>
        <w:tc>
          <w:tcPr>
            <w:tcW w:w="1276" w:type="dxa"/>
          </w:tcPr>
          <w:p>
            <w:pPr>
              <w:widowControl/>
              <w:spacing w:line="300" w:lineRule="auto"/>
              <w:jc w:val="center"/>
              <w:rPr>
                <w:rFonts w:ascii="宋体" w:hAnsi="宋体"/>
                <w:b/>
                <w:sz w:val="24"/>
              </w:rPr>
            </w:pPr>
            <w:r>
              <w:rPr>
                <w:rFonts w:hint="eastAsia" w:ascii="宋体" w:hAnsi="宋体"/>
                <w:b/>
                <w:sz w:val="24"/>
              </w:rPr>
              <w:t>止损</w:t>
            </w:r>
          </w:p>
        </w:tc>
        <w:tc>
          <w:tcPr>
            <w:tcW w:w="1276" w:type="dxa"/>
          </w:tcPr>
          <w:p>
            <w:pPr>
              <w:widowControl/>
              <w:spacing w:line="300" w:lineRule="auto"/>
              <w:jc w:val="center"/>
              <w:rPr>
                <w:rFonts w:ascii="宋体" w:hAnsi="宋体"/>
                <w:b/>
                <w:sz w:val="24"/>
              </w:rPr>
            </w:pPr>
            <w:r>
              <w:rPr>
                <w:rFonts w:hint="eastAsia" w:ascii="宋体" w:hAnsi="宋体"/>
                <w:b/>
                <w:sz w:val="24"/>
              </w:rPr>
              <w:t>止盈</w:t>
            </w:r>
          </w:p>
        </w:tc>
        <w:tc>
          <w:tcPr>
            <w:tcW w:w="1425" w:type="dxa"/>
          </w:tcPr>
          <w:p>
            <w:pPr>
              <w:widowControl/>
              <w:spacing w:line="300" w:lineRule="auto"/>
              <w:jc w:val="center"/>
              <w:rPr>
                <w:rFonts w:ascii="宋体" w:hAnsi="宋体"/>
                <w:b/>
                <w:sz w:val="24"/>
              </w:rPr>
            </w:pPr>
            <w:r>
              <w:rPr>
                <w:rFonts w:hint="eastAsia" w:ascii="宋体" w:hAnsi="宋体"/>
                <w:b/>
                <w:sz w:val="24"/>
              </w:rPr>
              <w:t>状态</w:t>
            </w:r>
          </w:p>
        </w:tc>
        <w:tc>
          <w:tcPr>
            <w:tcW w:w="1256" w:type="dxa"/>
          </w:tcPr>
          <w:p>
            <w:pPr>
              <w:widowControl/>
              <w:spacing w:line="300" w:lineRule="auto"/>
              <w:jc w:val="center"/>
              <w:rPr>
                <w:rFonts w:ascii="宋体" w:hAnsi="宋体"/>
                <w:b/>
                <w:sz w:val="24"/>
              </w:rPr>
            </w:pPr>
            <w:r>
              <w:rPr>
                <w:rFonts w:hint="eastAsia" w:ascii="宋体" w:hAnsi="宋体"/>
                <w:b/>
                <w:sz w:val="24"/>
              </w:rPr>
              <w:t>日期</w:t>
            </w: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361" w:hRule="atLeast"/>
        </w:trPr>
        <w:tc>
          <w:tcPr>
            <w:tcW w:w="1418" w:type="dxa"/>
          </w:tcPr>
          <w:p>
            <w:pPr>
              <w:widowControl/>
              <w:jc w:val="center"/>
              <w:rPr>
                <w:rFonts w:ascii="宋体" w:hAnsi="宋体" w:cs="宋体"/>
                <w:kern w:val="0"/>
                <w:sz w:val="24"/>
                <w:szCs w:val="24"/>
              </w:rPr>
            </w:pPr>
            <w:r>
              <w:rPr>
                <w:rFonts w:hint="eastAsia" w:ascii="宋体" w:hAnsi="宋体" w:cs="宋体"/>
                <w:kern w:val="0"/>
                <w:sz w:val="24"/>
                <w:szCs w:val="24"/>
              </w:rPr>
              <w:t>M</w:t>
            </w:r>
            <w:r>
              <w:rPr>
                <w:rFonts w:ascii="宋体" w:hAnsi="宋体" w:cs="宋体"/>
                <w:kern w:val="0"/>
                <w:sz w:val="24"/>
                <w:szCs w:val="24"/>
              </w:rPr>
              <w:t>A1909</w:t>
            </w:r>
          </w:p>
        </w:tc>
        <w:tc>
          <w:tcPr>
            <w:tcW w:w="1134" w:type="dxa"/>
          </w:tcPr>
          <w:p>
            <w:pPr>
              <w:tabs>
                <w:tab w:val="left" w:pos="390"/>
              </w:tabs>
              <w:ind w:firstLine="480" w:firstLineChars="200"/>
              <w:rPr>
                <w:rFonts w:eastAsia="Malgun Gothic" w:asciiTheme="minorEastAsia" w:hAnsiTheme="minorEastAsia"/>
                <w:kern w:val="0"/>
                <w:sz w:val="24"/>
                <w:lang w:eastAsia="ko-KR"/>
              </w:rPr>
            </w:pPr>
            <w:r>
              <w:rPr>
                <w:rFonts w:hint="eastAsia" w:asciiTheme="minorEastAsia" w:hAnsiTheme="minorEastAsia" w:eastAsiaTheme="minorEastAsia"/>
                <w:kern w:val="0"/>
                <w:sz w:val="24"/>
              </w:rPr>
              <w:t>空</w:t>
            </w:r>
          </w:p>
        </w:tc>
        <w:tc>
          <w:tcPr>
            <w:tcW w:w="1984" w:type="dxa"/>
          </w:tcPr>
          <w:p>
            <w:pPr>
              <w:tabs>
                <w:tab w:val="left" w:pos="390"/>
              </w:tabs>
              <w:jc w:val="center"/>
              <w:rPr>
                <w:rFonts w:ascii="宋体" w:hAnsi="宋体" w:cs="宋体"/>
                <w:kern w:val="0"/>
                <w:sz w:val="24"/>
                <w:szCs w:val="24"/>
              </w:rPr>
            </w:pPr>
            <w:r>
              <w:rPr>
                <w:rFonts w:hint="eastAsia" w:ascii="宋体" w:hAnsi="宋体" w:cs="宋体"/>
                <w:kern w:val="0"/>
                <w:sz w:val="24"/>
                <w:szCs w:val="24"/>
              </w:rPr>
              <w:t>2500-2600</w:t>
            </w:r>
          </w:p>
        </w:tc>
        <w:tc>
          <w:tcPr>
            <w:tcW w:w="1276" w:type="dxa"/>
          </w:tcPr>
          <w:p>
            <w:pPr>
              <w:jc w:val="center"/>
              <w:rPr>
                <w:rFonts w:ascii="宋体" w:hAnsi="宋体" w:cs="宋体"/>
                <w:kern w:val="0"/>
                <w:sz w:val="24"/>
                <w:szCs w:val="24"/>
              </w:rPr>
            </w:pPr>
            <w:r>
              <w:rPr>
                <w:rFonts w:hint="eastAsia" w:ascii="宋体" w:hAnsi="宋体" w:cs="宋体"/>
                <w:kern w:val="0"/>
                <w:sz w:val="24"/>
                <w:szCs w:val="24"/>
              </w:rPr>
              <w:t>2620</w:t>
            </w:r>
          </w:p>
        </w:tc>
        <w:tc>
          <w:tcPr>
            <w:tcW w:w="1276" w:type="dxa"/>
          </w:tcPr>
          <w:p>
            <w:pPr>
              <w:jc w:val="center"/>
              <w:rPr>
                <w:rFonts w:ascii="宋体" w:hAnsi="宋体" w:cs="宋体"/>
                <w:kern w:val="0"/>
                <w:sz w:val="24"/>
                <w:szCs w:val="24"/>
              </w:rPr>
            </w:pPr>
            <w:r>
              <w:rPr>
                <w:rFonts w:hint="eastAsia" w:ascii="宋体" w:hAnsi="宋体" w:cs="宋体"/>
                <w:kern w:val="0"/>
                <w:sz w:val="24"/>
                <w:szCs w:val="24"/>
              </w:rPr>
              <w:t>2360</w:t>
            </w:r>
          </w:p>
        </w:tc>
        <w:tc>
          <w:tcPr>
            <w:tcW w:w="1425" w:type="dxa"/>
          </w:tcPr>
          <w:p>
            <w:pPr>
              <w:jc w:val="center"/>
              <w:rPr>
                <w:rFonts w:ascii="宋体" w:hAnsi="宋体"/>
                <w:kern w:val="0"/>
                <w:sz w:val="24"/>
              </w:rPr>
            </w:pPr>
            <w:r>
              <w:rPr>
                <w:rFonts w:hint="eastAsia" w:ascii="宋体" w:hAnsi="宋体"/>
                <w:kern w:val="0"/>
                <w:sz w:val="24"/>
              </w:rPr>
              <w:t>持有</w:t>
            </w:r>
          </w:p>
        </w:tc>
        <w:tc>
          <w:tcPr>
            <w:tcW w:w="1256" w:type="dxa"/>
          </w:tcPr>
          <w:p>
            <w:pPr>
              <w:jc w:val="center"/>
              <w:rPr>
                <w:rFonts w:ascii="宋体" w:hAnsi="宋体"/>
                <w:kern w:val="0"/>
                <w:sz w:val="24"/>
              </w:rPr>
            </w:pPr>
            <w:r>
              <w:rPr>
                <w:rFonts w:hint="eastAsia" w:ascii="宋体" w:hAnsi="宋体"/>
                <w:kern w:val="0"/>
                <w:sz w:val="24"/>
              </w:rPr>
              <w:t>19.05.20</w:t>
            </w: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361" w:hRule="atLeast"/>
        </w:trPr>
        <w:tc>
          <w:tcPr>
            <w:tcW w:w="1418" w:type="dxa"/>
          </w:tcPr>
          <w:p>
            <w:pPr>
              <w:widowControl/>
              <w:jc w:val="center"/>
              <w:rPr>
                <w:rFonts w:ascii="宋体" w:hAnsi="宋体" w:cs="宋体"/>
                <w:kern w:val="0"/>
                <w:sz w:val="24"/>
                <w:szCs w:val="24"/>
              </w:rPr>
            </w:pPr>
            <w:r>
              <w:rPr>
                <w:rFonts w:hint="eastAsia" w:ascii="宋体" w:hAnsi="宋体" w:cs="宋体"/>
                <w:kern w:val="0"/>
                <w:sz w:val="24"/>
                <w:szCs w:val="24"/>
              </w:rPr>
              <w:t>E</w:t>
            </w:r>
            <w:r>
              <w:rPr>
                <w:rFonts w:ascii="宋体" w:hAnsi="宋体" w:cs="宋体"/>
                <w:kern w:val="0"/>
                <w:sz w:val="24"/>
                <w:szCs w:val="24"/>
              </w:rPr>
              <w:t>G1909</w:t>
            </w:r>
          </w:p>
        </w:tc>
        <w:tc>
          <w:tcPr>
            <w:tcW w:w="1134" w:type="dxa"/>
          </w:tcPr>
          <w:p>
            <w:pPr>
              <w:tabs>
                <w:tab w:val="left" w:pos="390"/>
              </w:tabs>
              <w:ind w:firstLine="480" w:firstLineChars="200"/>
              <w:rPr>
                <w:rFonts w:eastAsia="Malgun Gothic" w:asciiTheme="minorEastAsia" w:hAnsiTheme="minorEastAsia"/>
                <w:kern w:val="0"/>
                <w:sz w:val="24"/>
                <w:lang w:eastAsia="ko-KR"/>
              </w:rPr>
            </w:pPr>
            <w:r>
              <w:rPr>
                <w:rFonts w:hint="eastAsia" w:asciiTheme="minorEastAsia" w:hAnsiTheme="minorEastAsia" w:eastAsiaTheme="minorEastAsia"/>
                <w:kern w:val="0"/>
                <w:sz w:val="24"/>
              </w:rPr>
              <w:t>空</w:t>
            </w:r>
          </w:p>
        </w:tc>
        <w:tc>
          <w:tcPr>
            <w:tcW w:w="1984" w:type="dxa"/>
          </w:tcPr>
          <w:p>
            <w:pPr>
              <w:tabs>
                <w:tab w:val="left" w:pos="390"/>
              </w:tabs>
              <w:jc w:val="center"/>
              <w:rPr>
                <w:rFonts w:ascii="宋体" w:hAnsi="宋体" w:cs="宋体"/>
                <w:kern w:val="0"/>
                <w:sz w:val="24"/>
                <w:szCs w:val="24"/>
              </w:rPr>
            </w:pPr>
            <w:r>
              <w:rPr>
                <w:rFonts w:hint="eastAsia" w:ascii="宋体" w:hAnsi="宋体" w:cs="宋体"/>
                <w:kern w:val="0"/>
                <w:sz w:val="24"/>
                <w:szCs w:val="24"/>
              </w:rPr>
              <w:t>4440-4490</w:t>
            </w:r>
          </w:p>
        </w:tc>
        <w:tc>
          <w:tcPr>
            <w:tcW w:w="1276" w:type="dxa"/>
          </w:tcPr>
          <w:p>
            <w:pPr>
              <w:jc w:val="center"/>
              <w:rPr>
                <w:rFonts w:ascii="宋体" w:hAnsi="宋体" w:cs="宋体"/>
                <w:kern w:val="0"/>
                <w:sz w:val="24"/>
                <w:szCs w:val="24"/>
              </w:rPr>
            </w:pPr>
            <w:r>
              <w:rPr>
                <w:rFonts w:hint="eastAsia" w:ascii="宋体" w:hAnsi="宋体" w:cs="宋体"/>
                <w:kern w:val="0"/>
                <w:sz w:val="24"/>
                <w:szCs w:val="24"/>
              </w:rPr>
              <w:t>4500</w:t>
            </w:r>
          </w:p>
        </w:tc>
        <w:tc>
          <w:tcPr>
            <w:tcW w:w="1276" w:type="dxa"/>
          </w:tcPr>
          <w:p>
            <w:pPr>
              <w:jc w:val="center"/>
              <w:rPr>
                <w:rFonts w:ascii="宋体" w:hAnsi="宋体" w:cs="宋体"/>
                <w:kern w:val="0"/>
                <w:sz w:val="24"/>
                <w:szCs w:val="24"/>
              </w:rPr>
            </w:pPr>
            <w:r>
              <w:rPr>
                <w:rFonts w:hint="eastAsia" w:ascii="宋体" w:hAnsi="宋体" w:cs="宋体"/>
                <w:kern w:val="0"/>
                <w:sz w:val="24"/>
                <w:szCs w:val="24"/>
              </w:rPr>
              <w:t>4360</w:t>
            </w:r>
          </w:p>
        </w:tc>
        <w:tc>
          <w:tcPr>
            <w:tcW w:w="1425" w:type="dxa"/>
          </w:tcPr>
          <w:p>
            <w:pPr>
              <w:jc w:val="center"/>
              <w:rPr>
                <w:rFonts w:hint="default" w:ascii="宋体" w:hAnsi="宋体" w:eastAsia="宋体"/>
                <w:kern w:val="0"/>
                <w:sz w:val="24"/>
                <w:lang w:val="en-US" w:eastAsia="zh-CN"/>
              </w:rPr>
            </w:pPr>
            <w:r>
              <w:rPr>
                <w:rFonts w:hint="eastAsia" w:ascii="宋体" w:hAnsi="宋体"/>
                <w:kern w:val="0"/>
                <w:sz w:val="24"/>
                <w:lang w:val="en-US" w:eastAsia="zh-CN"/>
              </w:rPr>
              <w:t>止盈出</w:t>
            </w:r>
          </w:p>
        </w:tc>
        <w:tc>
          <w:tcPr>
            <w:tcW w:w="1256" w:type="dxa"/>
          </w:tcPr>
          <w:p>
            <w:pPr>
              <w:jc w:val="center"/>
              <w:rPr>
                <w:rFonts w:hint="eastAsia" w:ascii="宋体" w:hAnsi="宋体" w:eastAsia="宋体"/>
                <w:kern w:val="0"/>
                <w:sz w:val="24"/>
                <w:lang w:eastAsia="zh-CN"/>
              </w:rPr>
            </w:pPr>
            <w:r>
              <w:rPr>
                <w:rFonts w:hint="eastAsia" w:ascii="宋体" w:hAnsi="宋体"/>
                <w:kern w:val="0"/>
                <w:sz w:val="24"/>
              </w:rPr>
              <w:t>19.05.2</w:t>
            </w:r>
            <w:r>
              <w:rPr>
                <w:rFonts w:hint="eastAsia" w:ascii="宋体" w:hAnsi="宋体"/>
                <w:kern w:val="0"/>
                <w:sz w:val="24"/>
                <w:lang w:val="en-US" w:eastAsia="zh-CN"/>
              </w:rPr>
              <w:t>2</w:t>
            </w: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361" w:hRule="atLeast"/>
        </w:trPr>
        <w:tc>
          <w:tcPr>
            <w:tcW w:w="1418" w:type="dxa"/>
          </w:tcPr>
          <w:p>
            <w:pPr>
              <w:widowControl/>
              <w:jc w:val="center"/>
              <w:rPr>
                <w:rFonts w:hint="eastAsia" w:ascii="宋体" w:hAnsi="宋体" w:cs="宋体"/>
                <w:kern w:val="0"/>
                <w:sz w:val="24"/>
                <w:szCs w:val="24"/>
              </w:rPr>
            </w:pPr>
            <w:r>
              <w:rPr>
                <w:rFonts w:hint="eastAsia" w:ascii="宋体" w:hAnsi="宋体" w:cs="宋体"/>
                <w:kern w:val="0"/>
                <w:sz w:val="24"/>
                <w:szCs w:val="24"/>
              </w:rPr>
              <w:t xml:space="preserve">y1909  </w:t>
            </w:r>
          </w:p>
        </w:tc>
        <w:tc>
          <w:tcPr>
            <w:tcW w:w="1134" w:type="dxa"/>
          </w:tcPr>
          <w:p>
            <w:pPr>
              <w:tabs>
                <w:tab w:val="left" w:pos="390"/>
              </w:tabs>
              <w:ind w:firstLine="480" w:firstLineChars="200"/>
              <w:rPr>
                <w:rFonts w:hint="eastAsia" w:asciiTheme="minorEastAsia" w:hAnsiTheme="minorEastAsia" w:eastAsiaTheme="minorEastAsia"/>
                <w:kern w:val="0"/>
                <w:sz w:val="24"/>
              </w:rPr>
            </w:pPr>
            <w:r>
              <w:rPr>
                <w:rFonts w:hint="eastAsia" w:ascii="宋体" w:hAnsi="宋体" w:cs="宋体"/>
                <w:kern w:val="0"/>
                <w:sz w:val="24"/>
                <w:szCs w:val="24"/>
              </w:rPr>
              <w:t xml:space="preserve">空   </w:t>
            </w:r>
          </w:p>
        </w:tc>
        <w:tc>
          <w:tcPr>
            <w:tcW w:w="1984" w:type="dxa"/>
          </w:tcPr>
          <w:p>
            <w:pPr>
              <w:tabs>
                <w:tab w:val="left" w:pos="390"/>
              </w:tabs>
              <w:jc w:val="center"/>
              <w:rPr>
                <w:rFonts w:hint="eastAsia" w:ascii="宋体" w:hAnsi="宋体" w:cs="宋体"/>
                <w:kern w:val="0"/>
                <w:sz w:val="24"/>
                <w:szCs w:val="24"/>
              </w:rPr>
            </w:pPr>
            <w:r>
              <w:rPr>
                <w:rFonts w:hint="eastAsia" w:ascii="宋体" w:hAnsi="宋体" w:cs="宋体"/>
                <w:kern w:val="0"/>
                <w:sz w:val="24"/>
                <w:szCs w:val="24"/>
              </w:rPr>
              <w:t xml:space="preserve">5390-5440     </w:t>
            </w:r>
          </w:p>
        </w:tc>
        <w:tc>
          <w:tcPr>
            <w:tcW w:w="1276" w:type="dxa"/>
          </w:tcPr>
          <w:p>
            <w:pPr>
              <w:jc w:val="center"/>
              <w:rPr>
                <w:rFonts w:hint="eastAsia" w:ascii="宋体" w:hAnsi="宋体" w:cs="宋体"/>
                <w:kern w:val="0"/>
                <w:sz w:val="24"/>
                <w:szCs w:val="24"/>
              </w:rPr>
            </w:pPr>
            <w:r>
              <w:rPr>
                <w:rFonts w:hint="eastAsia" w:ascii="宋体" w:hAnsi="宋体" w:cs="宋体"/>
                <w:kern w:val="0"/>
                <w:sz w:val="24"/>
                <w:szCs w:val="24"/>
              </w:rPr>
              <w:t xml:space="preserve">5360     </w:t>
            </w:r>
          </w:p>
        </w:tc>
        <w:tc>
          <w:tcPr>
            <w:tcW w:w="1276" w:type="dxa"/>
          </w:tcPr>
          <w:p>
            <w:pPr>
              <w:jc w:val="center"/>
              <w:rPr>
                <w:rFonts w:hint="eastAsia" w:ascii="宋体" w:hAnsi="宋体" w:cs="宋体"/>
                <w:kern w:val="0"/>
                <w:sz w:val="24"/>
                <w:szCs w:val="24"/>
              </w:rPr>
            </w:pPr>
            <w:r>
              <w:rPr>
                <w:rFonts w:hint="eastAsia" w:ascii="宋体" w:hAnsi="宋体" w:cs="宋体"/>
                <w:kern w:val="0"/>
                <w:sz w:val="24"/>
                <w:szCs w:val="24"/>
              </w:rPr>
              <w:t>5100</w:t>
            </w:r>
          </w:p>
        </w:tc>
        <w:tc>
          <w:tcPr>
            <w:tcW w:w="1425" w:type="dxa"/>
          </w:tcPr>
          <w:p>
            <w:pPr>
              <w:jc w:val="center"/>
              <w:rPr>
                <w:rFonts w:hint="default" w:ascii="宋体" w:hAnsi="宋体"/>
                <w:kern w:val="0"/>
                <w:sz w:val="24"/>
                <w:lang w:val="en-US" w:eastAsia="zh-CN"/>
              </w:rPr>
            </w:pPr>
            <w:r>
              <w:rPr>
                <w:rFonts w:hint="eastAsia" w:ascii="宋体" w:hAnsi="宋体"/>
                <w:kern w:val="0"/>
                <w:sz w:val="24"/>
                <w:lang w:val="en-US" w:eastAsia="zh-CN"/>
              </w:rPr>
              <w:t>新开</w:t>
            </w:r>
          </w:p>
        </w:tc>
        <w:tc>
          <w:tcPr>
            <w:tcW w:w="1256" w:type="dxa"/>
          </w:tcPr>
          <w:p>
            <w:pPr>
              <w:jc w:val="center"/>
              <w:rPr>
                <w:rFonts w:hint="eastAsia" w:ascii="宋体" w:hAnsi="宋体" w:eastAsia="宋体"/>
                <w:kern w:val="0"/>
                <w:sz w:val="24"/>
                <w:lang w:val="en-US" w:eastAsia="zh-CN"/>
              </w:rPr>
            </w:pPr>
            <w:r>
              <w:rPr>
                <w:rFonts w:hint="eastAsia" w:ascii="宋体" w:hAnsi="宋体"/>
                <w:kern w:val="0"/>
                <w:sz w:val="24"/>
              </w:rPr>
              <w:t>19.05.2</w:t>
            </w:r>
            <w:r>
              <w:rPr>
                <w:rFonts w:hint="eastAsia" w:ascii="宋体" w:hAnsi="宋体"/>
                <w:kern w:val="0"/>
                <w:sz w:val="24"/>
                <w:lang w:val="en-US" w:eastAsia="zh-CN"/>
              </w:rPr>
              <w:t>3</w:t>
            </w: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361" w:hRule="atLeast"/>
        </w:trPr>
        <w:tc>
          <w:tcPr>
            <w:tcW w:w="1418" w:type="dxa"/>
          </w:tcPr>
          <w:p>
            <w:pPr>
              <w:widowControl/>
              <w:jc w:val="center"/>
              <w:rPr>
                <w:rFonts w:hint="eastAsia" w:ascii="宋体" w:hAnsi="宋体" w:cs="宋体"/>
                <w:kern w:val="0"/>
                <w:sz w:val="24"/>
                <w:szCs w:val="24"/>
              </w:rPr>
            </w:pPr>
            <w:r>
              <w:rPr>
                <w:rFonts w:hint="eastAsia" w:ascii="宋体" w:hAnsi="宋体" w:cs="宋体"/>
                <w:kern w:val="0"/>
                <w:sz w:val="24"/>
                <w:szCs w:val="24"/>
              </w:rPr>
              <w:t xml:space="preserve">p909   </w:t>
            </w:r>
          </w:p>
        </w:tc>
        <w:tc>
          <w:tcPr>
            <w:tcW w:w="1134" w:type="dxa"/>
          </w:tcPr>
          <w:p>
            <w:pPr>
              <w:widowControl/>
              <w:jc w:val="center"/>
              <w:rPr>
                <w:rFonts w:hint="eastAsia" w:asciiTheme="minorEastAsia" w:hAnsiTheme="minorEastAsia" w:eastAsiaTheme="minorEastAsia"/>
                <w:kern w:val="0"/>
                <w:sz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 xml:space="preserve">空   </w:t>
            </w:r>
          </w:p>
        </w:tc>
        <w:tc>
          <w:tcPr>
            <w:tcW w:w="1984" w:type="dxa"/>
          </w:tcPr>
          <w:p>
            <w:pPr>
              <w:widowControl/>
              <w:jc w:val="center"/>
              <w:rPr>
                <w:rFonts w:hint="eastAsia" w:ascii="宋体" w:hAnsi="宋体" w:cs="宋体"/>
                <w:kern w:val="0"/>
                <w:sz w:val="24"/>
                <w:szCs w:val="24"/>
              </w:rPr>
            </w:pPr>
            <w:r>
              <w:rPr>
                <w:rFonts w:hint="eastAsia" w:ascii="宋体" w:hAnsi="宋体" w:cs="宋体"/>
                <w:kern w:val="0"/>
                <w:sz w:val="24"/>
                <w:szCs w:val="24"/>
              </w:rPr>
              <w:t xml:space="preserve">4400-4450    </w:t>
            </w:r>
          </w:p>
        </w:tc>
        <w:tc>
          <w:tcPr>
            <w:tcW w:w="1276" w:type="dxa"/>
          </w:tcPr>
          <w:p>
            <w:pPr>
              <w:jc w:val="center"/>
              <w:rPr>
                <w:rFonts w:hint="eastAsia" w:ascii="宋体" w:hAnsi="宋体" w:cs="宋体"/>
                <w:kern w:val="0"/>
                <w:sz w:val="24"/>
                <w:szCs w:val="24"/>
              </w:rPr>
            </w:pPr>
            <w:r>
              <w:rPr>
                <w:rFonts w:hint="eastAsia" w:ascii="宋体" w:hAnsi="宋体" w:cs="宋体"/>
                <w:kern w:val="0"/>
                <w:sz w:val="24"/>
                <w:szCs w:val="24"/>
              </w:rPr>
              <w:t xml:space="preserve">4470     </w:t>
            </w:r>
          </w:p>
        </w:tc>
        <w:tc>
          <w:tcPr>
            <w:tcW w:w="1276" w:type="dxa"/>
          </w:tcPr>
          <w:p>
            <w:pPr>
              <w:jc w:val="center"/>
              <w:rPr>
                <w:rFonts w:hint="eastAsia" w:ascii="宋体" w:hAnsi="宋体" w:cs="宋体"/>
                <w:kern w:val="0"/>
                <w:sz w:val="24"/>
                <w:szCs w:val="24"/>
              </w:rPr>
            </w:pPr>
            <w:r>
              <w:rPr>
                <w:rFonts w:hint="eastAsia" w:ascii="宋体" w:hAnsi="宋体" w:cs="宋体"/>
                <w:kern w:val="0"/>
                <w:sz w:val="24"/>
                <w:szCs w:val="24"/>
              </w:rPr>
              <w:t>4000</w:t>
            </w:r>
          </w:p>
        </w:tc>
        <w:tc>
          <w:tcPr>
            <w:tcW w:w="1425" w:type="dxa"/>
          </w:tcPr>
          <w:p>
            <w:pPr>
              <w:jc w:val="center"/>
              <w:rPr>
                <w:rFonts w:hint="eastAsia" w:ascii="宋体" w:hAnsi="宋体"/>
                <w:kern w:val="0"/>
                <w:sz w:val="24"/>
                <w:lang w:val="en-US" w:eastAsia="zh-CN"/>
              </w:rPr>
            </w:pPr>
            <w:r>
              <w:rPr>
                <w:rFonts w:hint="eastAsia" w:ascii="宋体" w:hAnsi="宋体"/>
                <w:kern w:val="0"/>
                <w:sz w:val="24"/>
                <w:lang w:val="en-US" w:eastAsia="zh-CN"/>
              </w:rPr>
              <w:t>新开</w:t>
            </w:r>
          </w:p>
        </w:tc>
        <w:tc>
          <w:tcPr>
            <w:tcW w:w="1256" w:type="dxa"/>
          </w:tcPr>
          <w:p>
            <w:pPr>
              <w:jc w:val="center"/>
              <w:rPr>
                <w:rFonts w:hint="eastAsia" w:ascii="宋体" w:hAnsi="宋体"/>
                <w:kern w:val="0"/>
                <w:sz w:val="24"/>
              </w:rPr>
            </w:pPr>
            <w:r>
              <w:rPr>
                <w:rFonts w:hint="eastAsia" w:ascii="宋体" w:hAnsi="宋体"/>
                <w:kern w:val="0"/>
                <w:sz w:val="24"/>
              </w:rPr>
              <w:t>19.05.2</w:t>
            </w:r>
            <w:r>
              <w:rPr>
                <w:rFonts w:hint="eastAsia" w:ascii="宋体" w:hAnsi="宋体"/>
                <w:kern w:val="0"/>
                <w:sz w:val="24"/>
                <w:lang w:val="en-US" w:eastAsia="zh-CN"/>
              </w:rPr>
              <w:t>3</w:t>
            </w: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361" w:hRule="atLeast"/>
        </w:trPr>
        <w:tc>
          <w:tcPr>
            <w:tcW w:w="1418" w:type="dxa"/>
          </w:tcPr>
          <w:p>
            <w:pPr>
              <w:keepNext w:val="0"/>
              <w:keepLines w:val="0"/>
              <w:widowControl/>
              <w:suppressLineNumbers w:val="0"/>
              <w:jc w:val="center"/>
              <w:rPr>
                <w:rFonts w:hint="eastAsia" w:ascii="宋体" w:hAnsi="宋体" w:cs="宋体"/>
                <w:kern w:val="0"/>
                <w:sz w:val="24"/>
                <w:szCs w:val="24"/>
              </w:rPr>
            </w:pPr>
            <w:r>
              <w:rPr>
                <w:rFonts w:ascii="宋体" w:hAnsi="宋体" w:eastAsia="宋体" w:cs="宋体"/>
                <w:kern w:val="0"/>
                <w:sz w:val="24"/>
                <w:szCs w:val="24"/>
                <w:lang w:val="en-US" w:eastAsia="zh-CN" w:bidi="ar"/>
              </w:rPr>
              <w:t>oi1909</w:t>
            </w:r>
          </w:p>
        </w:tc>
        <w:tc>
          <w:tcPr>
            <w:tcW w:w="1134" w:type="dxa"/>
          </w:tcPr>
          <w:p>
            <w:pPr>
              <w:tabs>
                <w:tab w:val="left" w:pos="390"/>
              </w:tabs>
              <w:jc w:val="center"/>
              <w:rPr>
                <w:rFonts w:hint="eastAsia" w:asciiTheme="minorEastAsia" w:hAnsiTheme="minorEastAsia" w:eastAsiaTheme="minorEastAsia"/>
                <w:kern w:val="0"/>
                <w:sz w:val="24"/>
              </w:rPr>
            </w:pP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空</w:t>
            </w:r>
          </w:p>
        </w:tc>
        <w:tc>
          <w:tcPr>
            <w:tcW w:w="1984" w:type="dxa"/>
          </w:tcPr>
          <w:p>
            <w:pPr>
              <w:tabs>
                <w:tab w:val="left" w:pos="390"/>
              </w:tabs>
              <w:jc w:val="center"/>
              <w:rPr>
                <w:rFonts w:hint="eastAsia" w:ascii="宋体" w:hAnsi="宋体" w:cs="宋体"/>
                <w:kern w:val="0"/>
                <w:sz w:val="24"/>
                <w:szCs w:val="24"/>
              </w:rPr>
            </w:pPr>
            <w:r>
              <w:rPr>
                <w:rFonts w:ascii="宋体" w:hAnsi="宋体" w:eastAsia="宋体" w:cs="宋体"/>
                <w:kern w:val="0"/>
                <w:sz w:val="24"/>
                <w:szCs w:val="24"/>
                <w:lang w:val="en-US" w:eastAsia="zh-CN" w:bidi="ar"/>
              </w:rPr>
              <w:t> 7010-706</w:t>
            </w:r>
            <w:r>
              <w:rPr>
                <w:rFonts w:hint="eastAsia" w:ascii="宋体" w:hAnsi="宋体" w:cs="宋体"/>
                <w:kern w:val="0"/>
                <w:sz w:val="24"/>
                <w:szCs w:val="24"/>
                <w:lang w:val="en-US" w:eastAsia="zh-CN" w:bidi="ar"/>
              </w:rPr>
              <w:t>0</w:t>
            </w:r>
            <w:r>
              <w:rPr>
                <w:rFonts w:ascii="宋体" w:hAnsi="宋体" w:eastAsia="宋体" w:cs="宋体"/>
                <w:kern w:val="0"/>
                <w:sz w:val="24"/>
                <w:szCs w:val="24"/>
                <w:lang w:val="en-US" w:eastAsia="zh-CN" w:bidi="ar"/>
              </w:rPr>
              <w:t> </w:t>
            </w:r>
          </w:p>
        </w:tc>
        <w:tc>
          <w:tcPr>
            <w:tcW w:w="1276" w:type="dxa"/>
          </w:tcPr>
          <w:p>
            <w:pPr>
              <w:jc w:val="center"/>
              <w:rPr>
                <w:rFonts w:hint="eastAsia" w:ascii="宋体" w:hAnsi="宋体" w:cs="宋体"/>
                <w:kern w:val="0"/>
                <w:sz w:val="24"/>
                <w:szCs w:val="24"/>
              </w:rPr>
            </w:pP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7095 </w:t>
            </w:r>
          </w:p>
        </w:tc>
        <w:tc>
          <w:tcPr>
            <w:tcW w:w="1276" w:type="dxa"/>
          </w:tcPr>
          <w:p>
            <w:pPr>
              <w:jc w:val="center"/>
              <w:rPr>
                <w:rFonts w:hint="eastAsia" w:ascii="宋体" w:hAnsi="宋体" w:cs="宋体"/>
                <w:kern w:val="0"/>
                <w:sz w:val="24"/>
                <w:szCs w:val="24"/>
              </w:rPr>
            </w:pPr>
            <w:r>
              <w:rPr>
                <w:rFonts w:ascii="宋体" w:hAnsi="宋体" w:eastAsia="宋体" w:cs="宋体"/>
                <w:kern w:val="0"/>
                <w:sz w:val="24"/>
                <w:szCs w:val="24"/>
                <w:lang w:val="en-US" w:eastAsia="zh-CN" w:bidi="ar"/>
              </w:rPr>
              <w:t>6700</w:t>
            </w:r>
          </w:p>
        </w:tc>
        <w:tc>
          <w:tcPr>
            <w:tcW w:w="1425" w:type="dxa"/>
          </w:tcPr>
          <w:p>
            <w:pPr>
              <w:jc w:val="center"/>
              <w:rPr>
                <w:rFonts w:hint="eastAsia" w:ascii="宋体" w:hAnsi="宋体"/>
                <w:kern w:val="0"/>
                <w:sz w:val="24"/>
                <w:lang w:val="en-US" w:eastAsia="zh-CN"/>
              </w:rPr>
            </w:pPr>
            <w:r>
              <w:rPr>
                <w:rFonts w:hint="eastAsia" w:ascii="宋体" w:hAnsi="宋体"/>
                <w:kern w:val="0"/>
                <w:sz w:val="24"/>
                <w:lang w:val="en-US" w:eastAsia="zh-CN"/>
              </w:rPr>
              <w:t>新开</w:t>
            </w:r>
          </w:p>
        </w:tc>
        <w:tc>
          <w:tcPr>
            <w:tcW w:w="1256" w:type="dxa"/>
          </w:tcPr>
          <w:p>
            <w:pPr>
              <w:jc w:val="center"/>
              <w:rPr>
                <w:rFonts w:hint="eastAsia" w:ascii="宋体" w:hAnsi="宋体"/>
                <w:kern w:val="0"/>
                <w:sz w:val="24"/>
              </w:rPr>
            </w:pPr>
            <w:r>
              <w:rPr>
                <w:rFonts w:hint="eastAsia" w:ascii="宋体" w:hAnsi="宋体"/>
                <w:kern w:val="0"/>
                <w:sz w:val="24"/>
              </w:rPr>
              <w:t>19.05.2</w:t>
            </w:r>
            <w:r>
              <w:rPr>
                <w:rFonts w:hint="eastAsia" w:ascii="宋体" w:hAnsi="宋体"/>
                <w:kern w:val="0"/>
                <w:sz w:val="24"/>
                <w:lang w:val="en-US" w:eastAsia="zh-CN"/>
              </w:rPr>
              <w:t>3</w:t>
            </w:r>
          </w:p>
        </w:tc>
      </w:tr>
    </w:tbl>
    <w:p>
      <w:pPr>
        <w:widowControl/>
        <w:numPr>
          <w:ilvl w:val="0"/>
          <w:numId w:val="1"/>
        </w:numPr>
        <w:spacing w:line="300" w:lineRule="auto"/>
        <w:jc w:val="left"/>
        <w:rPr>
          <w:sz w:val="24"/>
        </w:rPr>
      </w:pPr>
      <w:bookmarkStart w:id="0" w:name="OLE_LINK7"/>
      <w:bookmarkStart w:id="1" w:name="OLE_LINK6"/>
      <w:bookmarkStart w:id="2" w:name="OLE_LINK1"/>
      <w:r>
        <w:rPr>
          <w:rFonts w:hint="eastAsia"/>
          <w:sz w:val="24"/>
        </w:rPr>
        <w:t>市场点评</w:t>
      </w:r>
    </w:p>
    <w:tbl>
      <w:tblPr>
        <w:tblStyle w:val="88"/>
        <w:tblW w:w="9889" w:type="dxa"/>
        <w:jc w:val="center"/>
        <w:tblInd w:w="0" w:type="dxa"/>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
      <w:tblGrid>
        <w:gridCol w:w="428"/>
        <w:gridCol w:w="928"/>
        <w:gridCol w:w="1165"/>
        <w:gridCol w:w="7368"/>
      </w:tblGrid>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963" w:hRule="atLeast"/>
          <w:jc w:val="center"/>
        </w:trPr>
        <w:tc>
          <w:tcPr>
            <w:tcW w:w="428" w:type="dxa"/>
            <w:vMerge w:val="restart"/>
            <w:vAlign w:val="center"/>
          </w:tcPr>
          <w:p>
            <w:pPr>
              <w:jc w:val="center"/>
              <w:rPr>
                <w:rFonts w:ascii="宋体" w:hAnsi="宋体"/>
                <w:b/>
                <w:sz w:val="24"/>
                <w:szCs w:val="21"/>
              </w:rPr>
            </w:pPr>
            <w:r>
              <w:rPr>
                <w:rFonts w:hint="eastAsia" w:ascii="宋体" w:hAnsi="宋体"/>
                <w:b/>
                <w:sz w:val="24"/>
                <w:szCs w:val="21"/>
              </w:rPr>
              <w:t>股指</w:t>
            </w:r>
          </w:p>
        </w:tc>
        <w:tc>
          <w:tcPr>
            <w:tcW w:w="928" w:type="dxa"/>
          </w:tcPr>
          <w:p>
            <w:pPr>
              <w:jc w:val="center"/>
              <w:rPr>
                <w:rFonts w:ascii="宋体" w:hAnsi="宋体"/>
              </w:rPr>
            </w:pPr>
          </w:p>
          <w:p>
            <w:pPr>
              <w:jc w:val="center"/>
              <w:rPr>
                <w:rFonts w:ascii="宋体" w:hAnsi="宋体"/>
                <w:szCs w:val="21"/>
              </w:rPr>
            </w:pPr>
            <w:r>
              <w:rPr>
                <w:rFonts w:hint="eastAsia" w:ascii="宋体" w:hAnsi="宋体"/>
              </w:rPr>
              <w:t>IH</w:t>
            </w:r>
          </w:p>
        </w:tc>
        <w:tc>
          <w:tcPr>
            <w:tcW w:w="1165" w:type="dxa"/>
          </w:tcPr>
          <w:p>
            <w:pPr>
              <w:jc w:val="center"/>
              <w:rPr>
                <w:rFonts w:ascii="宋体" w:hAnsi="宋体"/>
              </w:rPr>
            </w:pPr>
          </w:p>
          <w:p>
            <w:pPr>
              <w:jc w:val="center"/>
              <w:rPr>
                <w:rFonts w:ascii="宋体" w:hAnsi="宋体"/>
                <w:szCs w:val="21"/>
              </w:rPr>
            </w:pPr>
            <w:r>
              <w:rPr>
                <w:rFonts w:hint="eastAsia" w:ascii="宋体" w:hAnsi="宋体"/>
                <w:szCs w:val="21"/>
              </w:rPr>
              <w:t>震荡</w:t>
            </w:r>
          </w:p>
        </w:tc>
        <w:tc>
          <w:tcPr>
            <w:tcW w:w="7368" w:type="dxa"/>
            <w:vMerge w:val="restart"/>
            <w:shd w:val="clear" w:color="auto" w:fill="auto"/>
          </w:tcPr>
          <w:p>
            <w:pPr>
              <w:keepNext w:val="0"/>
              <w:keepLines w:val="0"/>
              <w:widowControl/>
              <w:suppressLineNumbers w:val="0"/>
              <w:jc w:val="left"/>
            </w:pPr>
            <w:r>
              <w:rPr>
                <w:rFonts w:ascii="宋体" w:hAnsi="宋体" w:eastAsia="宋体" w:cs="宋体"/>
                <w:kern w:val="0"/>
                <w:sz w:val="24"/>
                <w:szCs w:val="24"/>
                <w:lang w:val="en-US" w:eastAsia="zh-CN" w:bidi="ar"/>
              </w:rPr>
              <w:t xml:space="preserve">IH：大盘未出现突破确认趋势的情况下，消息面对当天行情影响较大，企业基本面等因素对短期行情影响较小，方向难判断，维持弱势震荡观点，观望为主。 </w:t>
            </w:r>
          </w:p>
          <w:p>
            <w:pPr>
              <w:widowControl/>
              <w:jc w:val="left"/>
              <w:rPr>
                <w:rFonts w:ascii="宋体" w:hAnsi="宋体" w:cs="宋体"/>
                <w:kern w:val="0"/>
                <w:sz w:val="24"/>
                <w:szCs w:val="24"/>
              </w:rPr>
            </w:pPr>
            <w:r>
              <w:rPr>
                <w:rFonts w:hint="eastAsia" w:ascii="宋体" w:hAnsi="宋体" w:cs="宋体"/>
                <w:kern w:val="0"/>
                <w:sz w:val="24"/>
                <w:szCs w:val="24"/>
              </w:rPr>
              <w:t>IF:与IH相同，弱势震荡。</w:t>
            </w:r>
          </w:p>
          <w:p>
            <w:pPr>
              <w:keepNext w:val="0"/>
              <w:keepLines w:val="0"/>
              <w:widowControl/>
              <w:suppressLineNumbers w:val="0"/>
              <w:jc w:val="left"/>
              <w:rPr>
                <w:rFonts w:ascii="宋体" w:hAnsi="宋体" w:cs="宋体"/>
                <w:kern w:val="0"/>
                <w:sz w:val="24"/>
                <w:szCs w:val="24"/>
              </w:rPr>
            </w:pPr>
            <w:r>
              <w:rPr>
                <w:rFonts w:ascii="宋体" w:hAnsi="宋体" w:eastAsia="宋体" w:cs="宋体"/>
                <w:kern w:val="0"/>
                <w:sz w:val="24"/>
                <w:szCs w:val="24"/>
                <w:lang w:val="en-US" w:eastAsia="zh-CN" w:bidi="ar"/>
              </w:rPr>
              <w:t xml:space="preserve">IC:在市场超跌的背景下，华为概念持续活跃，但目前基本面较好的科技蓝筹资金流出严重，基本面派与游资分歧极大，指数级别行情仍然难以出现，观望为主。 </w:t>
            </w: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785"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rPr>
              <w:t>IF</w:t>
            </w:r>
          </w:p>
        </w:tc>
        <w:tc>
          <w:tcPr>
            <w:tcW w:w="1165" w:type="dxa"/>
            <w:vAlign w:val="center"/>
          </w:tcPr>
          <w:p>
            <w:pPr>
              <w:jc w:val="center"/>
              <w:rPr>
                <w:rFonts w:ascii="宋体" w:hAnsi="宋体"/>
                <w:szCs w:val="21"/>
              </w:rPr>
            </w:pPr>
            <w:r>
              <w:rPr>
                <w:rFonts w:hint="eastAsia" w:ascii="宋体" w:hAnsi="宋体"/>
                <w:szCs w:val="21"/>
              </w:rPr>
              <w:t>震荡</w:t>
            </w:r>
          </w:p>
        </w:tc>
        <w:tc>
          <w:tcPr>
            <w:tcW w:w="7368" w:type="dxa"/>
            <w:vMerge w:val="continue"/>
            <w:shd w:val="clear" w:color="auto" w:fill="auto"/>
          </w:tcPr>
          <w:p>
            <w:pPr>
              <w:widowControl/>
              <w:jc w:val="left"/>
              <w:rPr>
                <w:rFonts w:ascii="宋体" w:hAnsi="宋体" w:cs="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697"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rPr>
              <w:t>IC</w:t>
            </w:r>
          </w:p>
        </w:tc>
        <w:tc>
          <w:tcPr>
            <w:tcW w:w="1165" w:type="dxa"/>
            <w:vAlign w:val="center"/>
          </w:tcPr>
          <w:p>
            <w:pPr>
              <w:jc w:val="center"/>
              <w:rPr>
                <w:rFonts w:ascii="宋体" w:hAnsi="宋体"/>
                <w:szCs w:val="21"/>
              </w:rPr>
            </w:pPr>
            <w:r>
              <w:rPr>
                <w:rFonts w:hint="eastAsia" w:ascii="宋体" w:hAnsi="宋体"/>
                <w:szCs w:val="21"/>
              </w:rPr>
              <w:t>震荡</w:t>
            </w:r>
          </w:p>
        </w:tc>
        <w:tc>
          <w:tcPr>
            <w:tcW w:w="7368" w:type="dxa"/>
            <w:vMerge w:val="continue"/>
            <w:shd w:val="clear" w:color="auto" w:fill="auto"/>
          </w:tcPr>
          <w:p>
            <w:pPr>
              <w:widowControl/>
              <w:jc w:val="left"/>
              <w:rPr>
                <w:rFonts w:ascii="宋体" w:hAnsi="宋体" w:cs="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963" w:hRule="atLeast"/>
          <w:jc w:val="center"/>
        </w:trPr>
        <w:tc>
          <w:tcPr>
            <w:tcW w:w="428" w:type="dxa"/>
            <w:vMerge w:val="restart"/>
            <w:vAlign w:val="center"/>
          </w:tcPr>
          <w:p>
            <w:pPr>
              <w:jc w:val="center"/>
              <w:rPr>
                <w:rFonts w:ascii="宋体" w:hAnsi="宋体"/>
                <w:b/>
                <w:sz w:val="24"/>
                <w:szCs w:val="21"/>
              </w:rPr>
            </w:pPr>
          </w:p>
          <w:p>
            <w:pPr>
              <w:jc w:val="center"/>
              <w:rPr>
                <w:rFonts w:ascii="宋体" w:hAnsi="宋体"/>
                <w:b/>
                <w:sz w:val="24"/>
                <w:szCs w:val="21"/>
              </w:rPr>
            </w:pPr>
            <w:r>
              <w:rPr>
                <w:rFonts w:hint="eastAsia" w:ascii="宋体" w:hAnsi="宋体"/>
                <w:b/>
                <w:sz w:val="24"/>
                <w:szCs w:val="21"/>
              </w:rPr>
              <w:t>黑</w:t>
            </w:r>
          </w:p>
          <w:p>
            <w:pPr>
              <w:jc w:val="center"/>
              <w:rPr>
                <w:rFonts w:ascii="宋体" w:hAnsi="宋体"/>
                <w:b/>
                <w:sz w:val="24"/>
                <w:szCs w:val="21"/>
              </w:rPr>
            </w:pPr>
            <w:r>
              <w:rPr>
                <w:rFonts w:hint="eastAsia" w:ascii="宋体" w:hAnsi="宋体"/>
                <w:b/>
                <w:sz w:val="24"/>
                <w:szCs w:val="21"/>
              </w:rPr>
              <w:t>色</w:t>
            </w:r>
          </w:p>
          <w:p>
            <w:pPr>
              <w:jc w:val="center"/>
              <w:rPr>
                <w:rFonts w:ascii="宋体" w:hAnsi="宋体"/>
                <w:b/>
                <w:sz w:val="24"/>
                <w:szCs w:val="21"/>
              </w:rPr>
            </w:pPr>
            <w:r>
              <w:rPr>
                <w:rFonts w:hint="eastAsia" w:ascii="宋体" w:hAnsi="宋体"/>
                <w:b/>
                <w:sz w:val="24"/>
                <w:szCs w:val="21"/>
              </w:rPr>
              <w:t>产</w:t>
            </w:r>
          </w:p>
          <w:p>
            <w:pPr>
              <w:jc w:val="center"/>
              <w:rPr>
                <w:rFonts w:ascii="宋体" w:hAnsi="宋体"/>
                <w:b/>
                <w:sz w:val="24"/>
                <w:szCs w:val="21"/>
              </w:rPr>
            </w:pPr>
            <w:r>
              <w:rPr>
                <w:rFonts w:hint="eastAsia" w:ascii="宋体" w:hAnsi="宋体"/>
                <w:b/>
                <w:sz w:val="24"/>
                <w:szCs w:val="21"/>
              </w:rPr>
              <w:t>业</w:t>
            </w:r>
          </w:p>
        </w:tc>
        <w:tc>
          <w:tcPr>
            <w:tcW w:w="928" w:type="dxa"/>
          </w:tcPr>
          <w:p>
            <w:pPr>
              <w:rPr>
                <w:rFonts w:ascii="宋体" w:hAnsi="宋体"/>
                <w:szCs w:val="21"/>
              </w:rPr>
            </w:pPr>
          </w:p>
          <w:p>
            <w:pPr>
              <w:jc w:val="center"/>
              <w:rPr>
                <w:rFonts w:ascii="宋体" w:hAnsi="宋体"/>
                <w:szCs w:val="21"/>
              </w:rPr>
            </w:pPr>
            <w:r>
              <w:rPr>
                <w:rFonts w:hint="eastAsia" w:ascii="宋体" w:hAnsi="宋体"/>
                <w:szCs w:val="21"/>
              </w:rPr>
              <w:t>螺纹</w:t>
            </w:r>
          </w:p>
        </w:tc>
        <w:tc>
          <w:tcPr>
            <w:tcW w:w="1165" w:type="dxa"/>
          </w:tcPr>
          <w:p>
            <w:pPr>
              <w:rPr>
                <w:rFonts w:ascii="宋体" w:hAnsi="宋体"/>
                <w:szCs w:val="21"/>
              </w:rPr>
            </w:pPr>
          </w:p>
          <w:p>
            <w:pPr>
              <w:jc w:val="center"/>
              <w:rPr>
                <w:rFonts w:ascii="宋体" w:hAnsi="宋体"/>
                <w:szCs w:val="21"/>
              </w:rPr>
            </w:pPr>
            <w:r>
              <w:rPr>
                <w:rFonts w:hint="eastAsia" w:ascii="宋体" w:hAnsi="宋体"/>
                <w:szCs w:val="21"/>
              </w:rPr>
              <w:t>偏多</w:t>
            </w:r>
          </w:p>
        </w:tc>
        <w:tc>
          <w:tcPr>
            <w:tcW w:w="7368" w:type="dxa"/>
            <w:vMerge w:val="restart"/>
          </w:tcPr>
          <w:p>
            <w:pPr>
              <w:widowControl/>
              <w:jc w:val="left"/>
              <w:rPr>
                <w:rFonts w:ascii="宋体" w:hAnsi="宋体" w:cs="宋体"/>
                <w:kern w:val="0"/>
                <w:sz w:val="24"/>
                <w:szCs w:val="24"/>
              </w:rPr>
            </w:pPr>
            <w:r>
              <w:rPr>
                <w:rFonts w:hint="eastAsia" w:ascii="宋体" w:hAnsi="宋体" w:cs="宋体"/>
                <w:kern w:val="0"/>
                <w:sz w:val="24"/>
                <w:szCs w:val="24"/>
              </w:rPr>
              <w:t>螺纹:  国内建筑钢材现货价格小幅回升，三级螺纹HRB400至4120元/吨，螺纹期现货价差较大促进期货拉涨修复贴水，目前贴水210元/吨。4月钢厂产量数据依旧大增，钢厂利润有所回落，但仍有利润情况下产量维持高位，后续季节性淡季仍将考验需求的持续性，密切关注现货成交情况以及库存拐点。就成交量数据来看，需求保持尚可，未表现出明显的淡季特征，库存降速得以保持，在超预期房地产数据提振下，短期需求端仍有韧性，全国建筑钢材日成交数据尚可，盘面有一定支撑。短期市场价格或随着到货成本的抬升而呈现震荡偏强态势运行，需关注后续需求的可持续性。铁矿：供给方面，淡水河谷另一矿场矿坑斜坡发生移动以及黑龙江逊克县翠宏山铁矿发生透水事故提振市场情绪。高炉电炉产能持续释放，日均疏港量高位，需求端对铁矿石价格构成利多。三大矿山发货量减少，港口库存持续下降，印证了需求的旺盛程度。在连续的上攻后，铁矿主力合约上涨有所收敛，预计后市铁矿价格依然以高位震荡偏多为主。</w:t>
            </w:r>
          </w:p>
          <w:p>
            <w:pPr>
              <w:widowControl/>
              <w:jc w:val="left"/>
              <w:rPr>
                <w:rFonts w:ascii="宋体" w:hAnsi="宋体" w:cs="宋体"/>
                <w:kern w:val="0"/>
                <w:sz w:val="24"/>
                <w:szCs w:val="24"/>
              </w:rPr>
            </w:pPr>
            <w:r>
              <w:rPr>
                <w:rFonts w:hint="eastAsia" w:ascii="宋体" w:hAnsi="宋体" w:cs="宋体"/>
                <w:kern w:val="0"/>
                <w:sz w:val="24"/>
                <w:szCs w:val="24"/>
              </w:rPr>
              <w:t>煤焦</w:t>
            </w:r>
            <w:r>
              <w:rPr>
                <w:rFonts w:hint="eastAsia" w:ascii="宋体" w:hAnsi="宋体" w:cs="宋体"/>
                <w:kern w:val="0"/>
                <w:sz w:val="24"/>
                <w:szCs w:val="24"/>
                <w:lang w:eastAsia="zh-CN"/>
              </w:rPr>
              <w:t>：</w:t>
            </w:r>
            <w:r>
              <w:rPr>
                <w:rFonts w:hint="eastAsia" w:ascii="宋体" w:hAnsi="宋体" w:cs="宋体"/>
                <w:kern w:val="0"/>
                <w:sz w:val="24"/>
                <w:szCs w:val="24"/>
              </w:rPr>
              <w:t>煤焦市场暂稳运行，山西、河北、山东地区焦企普遍提涨100元/吨，累计提涨300元/吨。需求支撑下多数焦企仍相对乐观，焦企出货、订单情况较好，焦炭库存处较低水平；下游钢厂利润刺激下产量利用率仍在高位，焦炭采购需求良好，综合来看，焦炭市场呈现供需两旺状态，关于山西限产政策仍待后续推出，短期焦炭价格或持稳运行。</w:t>
            </w: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1182"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铁矿石</w:t>
            </w:r>
          </w:p>
        </w:tc>
        <w:tc>
          <w:tcPr>
            <w:tcW w:w="1165" w:type="dxa"/>
            <w:vAlign w:val="center"/>
          </w:tcPr>
          <w:p>
            <w:pPr>
              <w:jc w:val="center"/>
              <w:rPr>
                <w:rFonts w:ascii="宋体" w:hAnsi="宋体"/>
                <w:kern w:val="0"/>
                <w:szCs w:val="21"/>
              </w:rPr>
            </w:pPr>
            <w:r>
              <w:rPr>
                <w:rFonts w:hint="eastAsia" w:ascii="宋体" w:hAnsi="宋体"/>
              </w:rPr>
              <w:t>偏多</w:t>
            </w:r>
          </w:p>
        </w:tc>
        <w:tc>
          <w:tcPr>
            <w:tcW w:w="7368" w:type="dxa"/>
            <w:vMerge w:val="continue"/>
          </w:tcPr>
          <w:p>
            <w:pPr>
              <w:rPr>
                <w:rFonts w:ascii="宋体" w:hAnsi="宋体" w:cs="宋体"/>
                <w:kern w:val="0"/>
                <w:sz w:val="24"/>
                <w:szCs w:val="24"/>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1403"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ind w:firstLine="105" w:firstLineChars="50"/>
              <w:rPr>
                <w:rFonts w:ascii="宋体" w:hAnsi="宋体"/>
                <w:szCs w:val="21"/>
              </w:rPr>
            </w:pPr>
            <w:r>
              <w:rPr>
                <w:rFonts w:hint="eastAsia" w:ascii="宋体" w:hAnsi="宋体"/>
                <w:szCs w:val="21"/>
              </w:rPr>
              <w:t>焦煤</w:t>
            </w:r>
          </w:p>
        </w:tc>
        <w:tc>
          <w:tcPr>
            <w:tcW w:w="1165" w:type="dxa"/>
            <w:vAlign w:val="center"/>
          </w:tcPr>
          <w:p>
            <w:pPr>
              <w:jc w:val="center"/>
              <w:rPr>
                <w:rFonts w:ascii="宋体" w:hAnsi="宋体"/>
                <w:kern w:val="0"/>
                <w:szCs w:val="21"/>
              </w:rPr>
            </w:pPr>
            <w:r>
              <w:rPr>
                <w:rFonts w:hint="eastAsia" w:ascii="宋体" w:hAnsi="宋体"/>
                <w:kern w:val="0"/>
                <w:szCs w:val="21"/>
              </w:rPr>
              <w:t>偏多</w:t>
            </w:r>
          </w:p>
        </w:tc>
        <w:tc>
          <w:tcPr>
            <w:tcW w:w="7368" w:type="dxa"/>
            <w:vMerge w:val="continue"/>
          </w:tcPr>
          <w:p>
            <w:pPr>
              <w:rPr>
                <w:rFonts w:ascii="宋体" w:hAnsi="宋体" w:cs="宋体"/>
                <w:kern w:val="0"/>
                <w:sz w:val="24"/>
                <w:szCs w:val="24"/>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1515"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焦炭</w:t>
            </w:r>
          </w:p>
        </w:tc>
        <w:tc>
          <w:tcPr>
            <w:tcW w:w="1165" w:type="dxa"/>
            <w:vAlign w:val="center"/>
          </w:tcPr>
          <w:p>
            <w:pPr>
              <w:widowControl/>
              <w:jc w:val="center"/>
              <w:rPr>
                <w:rFonts w:ascii="宋体" w:hAnsi="宋体"/>
                <w:szCs w:val="21"/>
              </w:rPr>
            </w:pPr>
            <w:r>
              <w:rPr>
                <w:rFonts w:hint="eastAsia" w:ascii="宋体" w:hAnsi="宋体"/>
                <w:szCs w:val="21"/>
              </w:rPr>
              <w:t>偏多</w:t>
            </w:r>
          </w:p>
        </w:tc>
        <w:tc>
          <w:tcPr>
            <w:tcW w:w="7368" w:type="dxa"/>
            <w:vMerge w:val="continue"/>
          </w:tcPr>
          <w:p>
            <w:pPr>
              <w:rPr>
                <w:rFonts w:ascii="宋体" w:hAnsi="宋体" w:cs="宋体"/>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740"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动力煤</w:t>
            </w:r>
          </w:p>
        </w:tc>
        <w:tc>
          <w:tcPr>
            <w:tcW w:w="1165" w:type="dxa"/>
            <w:vAlign w:val="center"/>
          </w:tcPr>
          <w:p>
            <w:pPr>
              <w:ind w:firstLine="105" w:firstLineChars="50"/>
              <w:jc w:val="center"/>
              <w:rPr>
                <w:rFonts w:ascii="宋体" w:hAnsi="宋体"/>
                <w:kern w:val="0"/>
                <w:szCs w:val="21"/>
              </w:rPr>
            </w:pPr>
            <w:r>
              <w:rPr>
                <w:rFonts w:hint="eastAsia" w:ascii="宋体" w:hAnsi="宋体"/>
                <w:kern w:val="0"/>
                <w:szCs w:val="21"/>
              </w:rPr>
              <w:t>震荡</w:t>
            </w:r>
          </w:p>
        </w:tc>
        <w:tc>
          <w:tcPr>
            <w:tcW w:w="7368" w:type="dxa"/>
            <w:vMerge w:val="continue"/>
          </w:tcPr>
          <w:p>
            <w:pPr>
              <w:rPr>
                <w:rFonts w:ascii="宋体" w:hAnsi="宋体" w:cs="宋体"/>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844" w:hRule="atLeast"/>
          <w:jc w:val="center"/>
        </w:trPr>
        <w:tc>
          <w:tcPr>
            <w:tcW w:w="428" w:type="dxa"/>
            <w:vMerge w:val="restart"/>
            <w:vAlign w:val="center"/>
          </w:tcPr>
          <w:p>
            <w:pPr>
              <w:jc w:val="center"/>
              <w:rPr>
                <w:rFonts w:ascii="宋体" w:hAnsi="宋体"/>
                <w:b/>
                <w:sz w:val="24"/>
                <w:szCs w:val="21"/>
              </w:rPr>
            </w:pPr>
            <w:r>
              <w:rPr>
                <w:rFonts w:hint="eastAsia" w:ascii="宋体" w:hAnsi="宋体"/>
                <w:b/>
                <w:sz w:val="24"/>
                <w:szCs w:val="21"/>
              </w:rPr>
              <w:t>有</w:t>
            </w:r>
          </w:p>
          <w:p>
            <w:pPr>
              <w:jc w:val="center"/>
              <w:rPr>
                <w:rFonts w:ascii="宋体" w:hAnsi="宋体"/>
                <w:b/>
                <w:sz w:val="24"/>
                <w:szCs w:val="21"/>
              </w:rPr>
            </w:pPr>
            <w:r>
              <w:rPr>
                <w:rFonts w:hint="eastAsia" w:ascii="宋体" w:hAnsi="宋体"/>
                <w:b/>
                <w:sz w:val="24"/>
                <w:szCs w:val="21"/>
              </w:rPr>
              <w:t>色</w:t>
            </w:r>
          </w:p>
        </w:tc>
        <w:tc>
          <w:tcPr>
            <w:tcW w:w="928" w:type="dxa"/>
            <w:vAlign w:val="center"/>
          </w:tcPr>
          <w:p>
            <w:pPr>
              <w:jc w:val="center"/>
              <w:rPr>
                <w:rFonts w:ascii="宋体" w:hAnsi="宋体"/>
                <w:szCs w:val="21"/>
              </w:rPr>
            </w:pPr>
            <w:r>
              <w:rPr>
                <w:rFonts w:hint="eastAsia" w:ascii="宋体" w:hAnsi="宋体"/>
                <w:szCs w:val="21"/>
              </w:rPr>
              <w:t>铜</w:t>
            </w:r>
          </w:p>
        </w:tc>
        <w:tc>
          <w:tcPr>
            <w:tcW w:w="1165" w:type="dxa"/>
            <w:vAlign w:val="center"/>
          </w:tcPr>
          <w:p>
            <w:pPr>
              <w:jc w:val="center"/>
              <w:rPr>
                <w:rFonts w:ascii="宋体" w:hAnsi="宋体"/>
                <w:szCs w:val="21"/>
              </w:rPr>
            </w:pPr>
            <w:r>
              <w:rPr>
                <w:rFonts w:ascii="宋体" w:hAnsi="宋体"/>
                <w:szCs w:val="21"/>
              </w:rPr>
              <w:t>震荡</w:t>
            </w:r>
          </w:p>
        </w:tc>
        <w:tc>
          <w:tcPr>
            <w:tcW w:w="7368" w:type="dxa"/>
            <w:vMerge w:val="restart"/>
          </w:tcPr>
          <w:p>
            <w:pPr>
              <w:rPr>
                <w:rFonts w:hint="eastAsia" w:ascii="宋体" w:hAnsi="宋体" w:cs="宋体"/>
                <w:kern w:val="0"/>
                <w:sz w:val="24"/>
                <w:szCs w:val="24"/>
              </w:rPr>
            </w:pPr>
            <w:r>
              <w:rPr>
                <w:rFonts w:hint="eastAsia" w:ascii="宋体" w:hAnsi="宋体" w:cs="宋体"/>
                <w:kern w:val="0"/>
                <w:sz w:val="24"/>
                <w:szCs w:val="24"/>
              </w:rPr>
              <w:t>铜:沪铜主力合约下跌，国内多地现货铜价下跌，长江现货1#铜价报47580元/吨，较前一交易日下跌220元/吨。显性库存进入去库阶段，CFTF净多头持仓下降，期权隐含波动率未明显偏离实际波动率，沪铜预计震荡加剧，优选比价交易，单边可选空头方向。</w:t>
            </w:r>
          </w:p>
          <w:p>
            <w:pPr>
              <w:rPr>
                <w:rFonts w:hint="eastAsia" w:ascii="宋体" w:hAnsi="宋体" w:cs="宋体"/>
                <w:kern w:val="0"/>
                <w:sz w:val="24"/>
                <w:szCs w:val="24"/>
              </w:rPr>
            </w:pPr>
            <w:r>
              <w:rPr>
                <w:rFonts w:hint="eastAsia" w:ascii="宋体" w:hAnsi="宋体" w:cs="宋体"/>
                <w:kern w:val="0"/>
                <w:sz w:val="24"/>
                <w:szCs w:val="24"/>
              </w:rPr>
              <w:t xml:space="preserve"> </w:t>
            </w:r>
          </w:p>
          <w:p>
            <w:pPr>
              <w:rPr>
                <w:rFonts w:hint="eastAsia" w:ascii="宋体" w:hAnsi="宋体" w:cs="宋体"/>
                <w:kern w:val="0"/>
                <w:sz w:val="24"/>
                <w:szCs w:val="24"/>
              </w:rPr>
            </w:pPr>
            <w:r>
              <w:rPr>
                <w:rFonts w:hint="eastAsia" w:ascii="宋体" w:hAnsi="宋体" w:cs="宋体"/>
                <w:kern w:val="0"/>
                <w:sz w:val="24"/>
                <w:szCs w:val="24"/>
              </w:rPr>
              <w:t>铝:沪铝主力小幅下跌，国内多地现货铝价下跌。广东南储报价14260-14360元/吨，较前一交易日下跌20元/吨。持货商出货积极，下游企业接货意愿好转，市场成交转好。应对业内的强劲需求，供应增加超预期。铝价阶段性走好。</w:t>
            </w:r>
          </w:p>
          <w:p>
            <w:pPr>
              <w:rPr>
                <w:rFonts w:hint="eastAsia" w:ascii="宋体" w:hAnsi="宋体" w:cs="宋体"/>
                <w:kern w:val="0"/>
                <w:sz w:val="24"/>
                <w:szCs w:val="24"/>
              </w:rPr>
            </w:pPr>
            <w:r>
              <w:rPr>
                <w:rFonts w:hint="eastAsia" w:ascii="宋体" w:hAnsi="宋体" w:cs="宋体"/>
                <w:kern w:val="0"/>
                <w:sz w:val="24"/>
                <w:szCs w:val="24"/>
              </w:rPr>
              <w:t xml:space="preserve">  </w:t>
            </w:r>
          </w:p>
          <w:p>
            <w:r>
              <w:rPr>
                <w:rFonts w:hint="eastAsia" w:ascii="宋体" w:hAnsi="宋体" w:cs="宋体"/>
                <w:kern w:val="0"/>
                <w:sz w:val="24"/>
                <w:szCs w:val="24"/>
              </w:rPr>
              <w:t>镍:沪镍主力合约下跌，国内多地现货镍价下跌。今日金川公司板状金川镍出厂价报98800元/吨，较前一交易日价格下跌600元/吨。金川镍升水小幅小幅收窄，贸易商采购偏向低价俄镍，成交良好。多单平仓，暂勿加仓。</w:t>
            </w: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756"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铝</w:t>
            </w:r>
          </w:p>
        </w:tc>
        <w:tc>
          <w:tcPr>
            <w:tcW w:w="1165" w:type="dxa"/>
            <w:vAlign w:val="center"/>
          </w:tcPr>
          <w:p>
            <w:pPr>
              <w:jc w:val="center"/>
              <w:rPr>
                <w:rFonts w:ascii="宋体" w:hAnsi="宋体"/>
                <w:szCs w:val="21"/>
              </w:rPr>
            </w:pPr>
            <w:r>
              <w:rPr>
                <w:rFonts w:hint="eastAsia" w:ascii="宋体" w:hAnsi="宋体"/>
                <w:szCs w:val="21"/>
              </w:rPr>
              <w:t>反弹</w:t>
            </w:r>
          </w:p>
        </w:tc>
        <w:tc>
          <w:tcPr>
            <w:tcW w:w="7368" w:type="dxa"/>
            <w:vMerge w:val="continue"/>
          </w:tcPr>
          <w:p>
            <w:pPr>
              <w:rPr>
                <w:rFonts w:ascii="宋体" w:hAnsi="宋体" w:cs="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1112"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镍</w:t>
            </w:r>
          </w:p>
        </w:tc>
        <w:tc>
          <w:tcPr>
            <w:tcW w:w="1165" w:type="dxa"/>
            <w:vAlign w:val="center"/>
          </w:tcPr>
          <w:p>
            <w:pPr>
              <w:jc w:val="center"/>
              <w:rPr>
                <w:rFonts w:ascii="宋体" w:hAnsi="宋体"/>
                <w:szCs w:val="21"/>
              </w:rPr>
            </w:pPr>
            <w:r>
              <w:rPr>
                <w:rFonts w:ascii="宋体" w:hAnsi="宋体"/>
                <w:szCs w:val="21"/>
              </w:rPr>
              <w:t>震荡</w:t>
            </w:r>
          </w:p>
        </w:tc>
        <w:tc>
          <w:tcPr>
            <w:tcW w:w="7368" w:type="dxa"/>
            <w:vMerge w:val="continue"/>
          </w:tcPr>
          <w:p>
            <w:pPr>
              <w:rPr>
                <w:rFonts w:ascii="宋体" w:hAnsi="宋体" w:cs="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776"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锌</w:t>
            </w:r>
          </w:p>
        </w:tc>
        <w:tc>
          <w:tcPr>
            <w:tcW w:w="1165" w:type="dxa"/>
            <w:vAlign w:val="center"/>
          </w:tcPr>
          <w:p>
            <w:pPr>
              <w:jc w:val="center"/>
              <w:rPr>
                <w:rFonts w:ascii="宋体" w:hAnsi="宋体"/>
                <w:color w:val="000000"/>
                <w:szCs w:val="21"/>
              </w:rPr>
            </w:pPr>
            <w:r>
              <w:rPr>
                <w:rFonts w:hint="eastAsia" w:ascii="宋体" w:hAnsi="宋体"/>
                <w:szCs w:val="21"/>
              </w:rPr>
              <w:t>震荡</w:t>
            </w:r>
          </w:p>
        </w:tc>
        <w:tc>
          <w:tcPr>
            <w:tcW w:w="7368" w:type="dxa"/>
            <w:vMerge w:val="continue"/>
          </w:tcPr>
          <w:p>
            <w:pPr>
              <w:rPr>
                <w:rFonts w:ascii="宋体" w:hAnsi="宋体" w:cs="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841" w:hRule="atLeast"/>
          <w:jc w:val="center"/>
        </w:trPr>
        <w:tc>
          <w:tcPr>
            <w:tcW w:w="428" w:type="dxa"/>
            <w:vMerge w:val="restart"/>
          </w:tcPr>
          <w:p>
            <w:pPr>
              <w:rPr>
                <w:rFonts w:ascii="宋体" w:hAnsi="宋体"/>
                <w:b/>
                <w:sz w:val="24"/>
                <w:szCs w:val="21"/>
              </w:rPr>
            </w:pPr>
          </w:p>
          <w:p>
            <w:pPr>
              <w:rPr>
                <w:rFonts w:ascii="宋体" w:hAnsi="宋体"/>
                <w:b/>
                <w:sz w:val="24"/>
                <w:szCs w:val="21"/>
              </w:rPr>
            </w:pPr>
          </w:p>
          <w:p>
            <w:pPr>
              <w:rPr>
                <w:rFonts w:ascii="宋体" w:hAnsi="宋体"/>
                <w:b/>
                <w:sz w:val="24"/>
                <w:szCs w:val="21"/>
              </w:rPr>
            </w:pPr>
          </w:p>
          <w:p>
            <w:pPr>
              <w:rPr>
                <w:rFonts w:ascii="宋体" w:hAnsi="宋体"/>
                <w:b/>
                <w:sz w:val="24"/>
                <w:szCs w:val="21"/>
              </w:rPr>
            </w:pPr>
          </w:p>
          <w:p>
            <w:pPr>
              <w:rPr>
                <w:rFonts w:ascii="宋体" w:hAnsi="宋体"/>
                <w:b/>
                <w:sz w:val="24"/>
                <w:szCs w:val="21"/>
              </w:rPr>
            </w:pPr>
          </w:p>
          <w:p>
            <w:pPr>
              <w:rPr>
                <w:rFonts w:ascii="宋体" w:hAnsi="宋体"/>
                <w:b/>
                <w:sz w:val="24"/>
                <w:szCs w:val="21"/>
              </w:rPr>
            </w:pPr>
          </w:p>
          <w:p>
            <w:pPr>
              <w:jc w:val="center"/>
              <w:rPr>
                <w:rFonts w:ascii="宋体" w:hAnsi="宋体"/>
                <w:b/>
                <w:sz w:val="24"/>
                <w:szCs w:val="21"/>
              </w:rPr>
            </w:pPr>
            <w:r>
              <w:rPr>
                <w:rFonts w:hint="eastAsia" w:ascii="宋体" w:hAnsi="宋体"/>
                <w:b/>
                <w:sz w:val="24"/>
                <w:szCs w:val="21"/>
              </w:rPr>
              <w:t>农</w:t>
            </w:r>
          </w:p>
          <w:p>
            <w:pPr>
              <w:jc w:val="center"/>
              <w:rPr>
                <w:rFonts w:ascii="宋体" w:hAnsi="宋体"/>
                <w:b/>
                <w:sz w:val="24"/>
                <w:szCs w:val="21"/>
              </w:rPr>
            </w:pPr>
            <w:r>
              <w:rPr>
                <w:rFonts w:hint="eastAsia" w:ascii="宋体" w:hAnsi="宋体"/>
                <w:b/>
                <w:sz w:val="24"/>
                <w:szCs w:val="21"/>
              </w:rPr>
              <w:t>产</w:t>
            </w:r>
          </w:p>
          <w:p>
            <w:pPr>
              <w:jc w:val="center"/>
              <w:rPr>
                <w:rFonts w:ascii="宋体" w:hAnsi="宋体"/>
                <w:b/>
                <w:sz w:val="24"/>
                <w:szCs w:val="21"/>
              </w:rPr>
            </w:pPr>
            <w:r>
              <w:rPr>
                <w:rFonts w:hint="eastAsia" w:ascii="宋体" w:hAnsi="宋体"/>
                <w:b/>
                <w:sz w:val="24"/>
                <w:szCs w:val="21"/>
              </w:rPr>
              <w:t>品</w:t>
            </w:r>
          </w:p>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大豆</w:t>
            </w:r>
          </w:p>
        </w:tc>
        <w:tc>
          <w:tcPr>
            <w:tcW w:w="1165" w:type="dxa"/>
            <w:vAlign w:val="center"/>
          </w:tcPr>
          <w:p>
            <w:pPr>
              <w:jc w:val="center"/>
              <w:rPr>
                <w:rFonts w:ascii="宋体" w:hAnsi="宋体"/>
                <w:szCs w:val="21"/>
              </w:rPr>
            </w:pPr>
            <w:r>
              <w:rPr>
                <w:rFonts w:hint="eastAsia" w:ascii="宋体" w:hAnsi="宋体"/>
                <w:szCs w:val="21"/>
              </w:rPr>
              <w:t>震荡</w:t>
            </w:r>
          </w:p>
        </w:tc>
        <w:tc>
          <w:tcPr>
            <w:tcW w:w="7368" w:type="dxa"/>
            <w:vMerge w:val="restart"/>
          </w:tcPr>
          <w:p>
            <w:pPr>
              <w:widowControl/>
              <w:jc w:val="left"/>
              <w:rPr>
                <w:rFonts w:ascii="宋体" w:hAnsi="宋体" w:cs="宋体"/>
                <w:kern w:val="0"/>
                <w:sz w:val="24"/>
                <w:szCs w:val="24"/>
              </w:rPr>
            </w:pPr>
            <w:r>
              <w:rPr>
                <w:rFonts w:hint="eastAsia" w:ascii="宋体" w:hAnsi="宋体" w:cs="宋体"/>
                <w:kern w:val="0"/>
                <w:sz w:val="24"/>
                <w:szCs w:val="24"/>
              </w:rPr>
              <w:t>豆粕：因天气因素美大豆播种面积超过早先预期，且美豆库存充足，加上南美大豆上市量增加，南美大豆已基本收割完毕，全球大豆供给充裕，但近期焦点在中美贸易紧张局势升级。国内进口大豆供给充裕，周压榨量突超高水平，豆粕和杂粕价差处低位，豆粕添比增加，禽料增长抵消了部分猪料降幅。另外，中美贸易摩擦升级令南美贴水上涨，及人民币离岸汇率大幅贬值，进口成本一度提高，不过猪瘟仍将持续影响豆粕后续需求，亦限制豆粕现货继续反弹空间。</w:t>
            </w:r>
          </w:p>
          <w:p>
            <w:pPr>
              <w:widowControl/>
              <w:jc w:val="left"/>
              <w:rPr>
                <w:rFonts w:ascii="宋体" w:hAnsi="宋体" w:cs="宋体"/>
                <w:kern w:val="0"/>
                <w:sz w:val="24"/>
                <w:szCs w:val="24"/>
              </w:rPr>
            </w:pPr>
            <w:r>
              <w:rPr>
                <w:rFonts w:hint="eastAsia" w:ascii="宋体" w:hAnsi="宋体" w:cs="宋体"/>
                <w:kern w:val="0"/>
                <w:sz w:val="24"/>
                <w:szCs w:val="24"/>
              </w:rPr>
              <w:t>油脂：南美大豆丰产且收割几乎完毕，美豆供应庞大，全球大豆供应更趋宽松。马来西亚棕榈油处于增产周期，库存仍然处于高位，斋月节后出口或表现不理想。中国油厂积极买入南美大豆，大豆原料基本充裕，油厂压榨量处于超高水平，豆油棕油处于累积库存的状态，油脂供应压力依旧较大，同时目前油脂仍处于季节性需求淡季，不过，中美贸易战升温会给油脂带来一定的支撑，一旦贸易战或中加再度缓和，油脂或将回归基本面继续回落。</w:t>
            </w: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639" w:hRule="atLeast"/>
          <w:jc w:val="center"/>
        </w:trPr>
        <w:tc>
          <w:tcPr>
            <w:tcW w:w="428" w:type="dxa"/>
            <w:vMerge w:val="continue"/>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豆粕</w:t>
            </w:r>
          </w:p>
        </w:tc>
        <w:tc>
          <w:tcPr>
            <w:tcW w:w="1165" w:type="dxa"/>
            <w:vAlign w:val="center"/>
          </w:tcPr>
          <w:p>
            <w:pPr>
              <w:jc w:val="center"/>
              <w:rPr>
                <w:rFonts w:ascii="宋体" w:hAnsi="宋体"/>
                <w:color w:val="000000"/>
                <w:szCs w:val="21"/>
              </w:rPr>
            </w:pPr>
            <w:r>
              <w:rPr>
                <w:rFonts w:hint="eastAsia" w:ascii="宋体" w:hAnsi="宋体"/>
                <w:color w:val="000000"/>
                <w:szCs w:val="21"/>
              </w:rPr>
              <w:t>震荡</w:t>
            </w:r>
          </w:p>
        </w:tc>
        <w:tc>
          <w:tcPr>
            <w:tcW w:w="7368" w:type="dxa"/>
            <w:vMerge w:val="continue"/>
          </w:tcPr>
          <w:p>
            <w:pPr>
              <w:widowControl/>
              <w:wordWrap w:val="0"/>
              <w:snapToGrid w:val="0"/>
              <w:jc w:val="left"/>
              <w:rPr>
                <w:rFonts w:ascii="宋体" w:hAnsi="宋体" w:cs="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578"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豆油</w:t>
            </w:r>
          </w:p>
        </w:tc>
        <w:tc>
          <w:tcPr>
            <w:tcW w:w="1165" w:type="dxa"/>
            <w:vAlign w:val="center"/>
          </w:tcPr>
          <w:p>
            <w:pPr>
              <w:jc w:val="center"/>
              <w:rPr>
                <w:rFonts w:ascii="宋体" w:hAnsi="宋体"/>
                <w:color w:val="000000"/>
                <w:szCs w:val="21"/>
              </w:rPr>
            </w:pPr>
            <w:r>
              <w:rPr>
                <w:rFonts w:hint="eastAsia" w:ascii="宋体" w:hAnsi="宋体"/>
                <w:color w:val="000000"/>
                <w:szCs w:val="21"/>
              </w:rPr>
              <w:t>震荡偏弱</w:t>
            </w:r>
          </w:p>
        </w:tc>
        <w:tc>
          <w:tcPr>
            <w:tcW w:w="7368" w:type="dxa"/>
            <w:vMerge w:val="continue"/>
          </w:tcPr>
          <w:p>
            <w:pPr>
              <w:rPr>
                <w:rFonts w:ascii="宋体" w:hAnsi="宋体" w:cs="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727"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棕榈油</w:t>
            </w:r>
          </w:p>
        </w:tc>
        <w:tc>
          <w:tcPr>
            <w:tcW w:w="1165" w:type="dxa"/>
            <w:vAlign w:val="center"/>
          </w:tcPr>
          <w:p>
            <w:pPr>
              <w:jc w:val="center"/>
              <w:rPr>
                <w:rFonts w:ascii="宋体" w:hAnsi="宋体"/>
                <w:color w:val="000000"/>
                <w:szCs w:val="21"/>
              </w:rPr>
            </w:pPr>
            <w:r>
              <w:rPr>
                <w:rFonts w:hint="eastAsia" w:ascii="宋体" w:hAnsi="宋体"/>
                <w:color w:val="000000"/>
                <w:szCs w:val="21"/>
              </w:rPr>
              <w:t>震荡偏弱</w:t>
            </w:r>
          </w:p>
        </w:tc>
        <w:tc>
          <w:tcPr>
            <w:tcW w:w="7368" w:type="dxa"/>
            <w:vMerge w:val="continue"/>
          </w:tcPr>
          <w:p>
            <w:pPr>
              <w:widowControl/>
              <w:rPr>
                <w:rFonts w:ascii="宋体" w:hAnsi="宋体" w:cs="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1086"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白糖</w:t>
            </w:r>
          </w:p>
        </w:tc>
        <w:tc>
          <w:tcPr>
            <w:tcW w:w="1165" w:type="dxa"/>
            <w:vAlign w:val="center"/>
          </w:tcPr>
          <w:p>
            <w:pPr>
              <w:jc w:val="center"/>
              <w:rPr>
                <w:rFonts w:ascii="宋体" w:hAnsi="宋体"/>
                <w:szCs w:val="21"/>
              </w:rPr>
            </w:pPr>
            <w:r>
              <w:rPr>
                <w:rFonts w:hint="eastAsia" w:ascii="宋体" w:hAnsi="宋体"/>
                <w:szCs w:val="21"/>
              </w:rPr>
              <w:t>震荡</w:t>
            </w:r>
          </w:p>
        </w:tc>
        <w:tc>
          <w:tcPr>
            <w:tcW w:w="7368" w:type="dxa"/>
            <w:vMerge w:val="continue"/>
          </w:tcPr>
          <w:p>
            <w:pPr>
              <w:rPr>
                <w:rFonts w:ascii="宋体" w:hAnsi="宋体" w:cs="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1116"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玉米</w:t>
            </w:r>
          </w:p>
        </w:tc>
        <w:tc>
          <w:tcPr>
            <w:tcW w:w="1165" w:type="dxa"/>
            <w:vAlign w:val="center"/>
          </w:tcPr>
          <w:p>
            <w:pPr>
              <w:jc w:val="center"/>
              <w:rPr>
                <w:rFonts w:ascii="宋体" w:hAnsi="宋体"/>
                <w:szCs w:val="21"/>
              </w:rPr>
            </w:pPr>
            <w:r>
              <w:rPr>
                <w:rFonts w:hint="eastAsia" w:ascii="宋体" w:hAnsi="宋体"/>
                <w:szCs w:val="21"/>
              </w:rPr>
              <w:t>震荡偏多</w:t>
            </w:r>
          </w:p>
        </w:tc>
        <w:tc>
          <w:tcPr>
            <w:tcW w:w="7368" w:type="dxa"/>
            <w:vMerge w:val="continue"/>
            <w:vAlign w:val="center"/>
          </w:tcPr>
          <w:p>
            <w:pPr>
              <w:rPr>
                <w:rFonts w:ascii="宋体" w:hAnsi="宋体" w:cs="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1362" w:hRule="atLeast"/>
          <w:jc w:val="center"/>
        </w:trPr>
        <w:tc>
          <w:tcPr>
            <w:tcW w:w="428" w:type="dxa"/>
            <w:vMerge w:val="restart"/>
            <w:vAlign w:val="center"/>
          </w:tcPr>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p>
          <w:p>
            <w:pPr>
              <w:jc w:val="center"/>
              <w:rPr>
                <w:rFonts w:ascii="宋体" w:hAnsi="宋体"/>
                <w:b/>
                <w:sz w:val="24"/>
                <w:szCs w:val="21"/>
              </w:rPr>
            </w:pPr>
            <w:r>
              <w:rPr>
                <w:rFonts w:hint="eastAsia" w:ascii="宋体" w:hAnsi="宋体"/>
                <w:b/>
                <w:sz w:val="24"/>
                <w:szCs w:val="21"/>
              </w:rPr>
              <w:t>能源化工品</w:t>
            </w:r>
          </w:p>
        </w:tc>
        <w:tc>
          <w:tcPr>
            <w:tcW w:w="928" w:type="dxa"/>
            <w:vAlign w:val="center"/>
          </w:tcPr>
          <w:p>
            <w:pPr>
              <w:jc w:val="center"/>
              <w:rPr>
                <w:rFonts w:ascii="宋体" w:hAnsi="宋体"/>
                <w:szCs w:val="21"/>
              </w:rPr>
            </w:pPr>
            <w:r>
              <w:rPr>
                <w:rFonts w:hint="eastAsia" w:ascii="宋体" w:hAnsi="宋体"/>
                <w:szCs w:val="21"/>
              </w:rPr>
              <w:t>原油</w:t>
            </w:r>
            <w:bookmarkStart w:id="4" w:name="_GoBack"/>
            <w:bookmarkEnd w:id="4"/>
          </w:p>
        </w:tc>
        <w:tc>
          <w:tcPr>
            <w:tcW w:w="1165" w:type="dxa"/>
            <w:tcBorders/>
            <w:vAlign w:val="center"/>
          </w:tcPr>
          <w:p>
            <w:pPr>
              <w:jc w:val="center"/>
              <w:rPr>
                <w:rFonts w:hint="eastAsia" w:ascii="宋体" w:hAnsi="宋体"/>
                <w:kern w:val="0"/>
                <w:szCs w:val="21"/>
              </w:rPr>
            </w:pPr>
            <w:r>
              <w:rPr>
                <w:rFonts w:hint="eastAsia" w:ascii="宋体" w:hAnsi="宋体"/>
                <w:kern w:val="0"/>
                <w:szCs w:val="21"/>
              </w:rPr>
              <w:t>震荡</w:t>
            </w:r>
          </w:p>
        </w:tc>
        <w:tc>
          <w:tcPr>
            <w:tcW w:w="7368" w:type="dxa"/>
            <w:vMerge w:val="restart"/>
          </w:tcPr>
          <w:p>
            <w:pPr>
              <w:widowControl/>
              <w:jc w:val="left"/>
              <w:rPr>
                <w:rFonts w:ascii="宋体" w:hAnsi="宋体" w:cs="宋体"/>
                <w:kern w:val="0"/>
                <w:sz w:val="24"/>
                <w:szCs w:val="24"/>
              </w:rPr>
            </w:pPr>
            <w:r>
              <w:rPr>
                <w:rFonts w:hint="eastAsia" w:ascii="宋体" w:hAnsi="宋体" w:cs="宋体"/>
                <w:kern w:val="0"/>
                <w:sz w:val="24"/>
                <w:szCs w:val="24"/>
              </w:rPr>
              <w:t>原油：</w:t>
            </w:r>
            <w:r>
              <w:rPr>
                <w:rFonts w:hint="eastAsia" w:ascii="宋体" w:hAnsi="宋体" w:cs="宋体" w:eastAsiaTheme="minorEastAsia"/>
                <w:kern w:val="0"/>
                <w:sz w:val="24"/>
                <w:szCs w:val="24"/>
                <w:lang w:val="en-US" w:eastAsia="zh-CN"/>
              </w:rPr>
              <w:t>虽然EIA周报利空，但对总体供需影响不大</w:t>
            </w:r>
            <w:r>
              <w:rPr>
                <w:rFonts w:hint="eastAsia" w:ascii="宋体" w:hAnsi="宋体" w:cs="宋体" w:eastAsiaTheme="minorEastAsia"/>
                <w:kern w:val="0"/>
                <w:sz w:val="24"/>
                <w:szCs w:val="24"/>
              </w:rPr>
              <w:t>。</w:t>
            </w:r>
            <w:r>
              <w:rPr>
                <w:rFonts w:hint="eastAsia" w:ascii="宋体" w:hAnsi="宋体" w:cs="宋体"/>
                <w:kern w:val="0"/>
                <w:sz w:val="24"/>
                <w:szCs w:val="24"/>
              </w:rPr>
              <w:t>伊朗石油短缺是否有所填补仍不明朗。市场担忧中长期原油供应端短缺逻辑仍在持续，但上行动力逐渐减少，短期利好存在。总体上来看，原油高位运行支撑仍在，但继续上行需要看各方政治态势。短期价格将围绕价值中枢波动。</w:t>
            </w:r>
          </w:p>
          <w:p>
            <w:pPr>
              <w:widowControl/>
              <w:jc w:val="left"/>
              <w:rPr>
                <w:rFonts w:ascii="宋体" w:hAnsi="宋体" w:cs="宋体"/>
                <w:kern w:val="0"/>
                <w:sz w:val="24"/>
                <w:szCs w:val="24"/>
              </w:rPr>
            </w:pPr>
            <w:r>
              <w:rPr>
                <w:rFonts w:hint="eastAsia" w:ascii="宋体" w:hAnsi="宋体" w:cs="宋体"/>
                <w:kern w:val="0"/>
                <w:sz w:val="24"/>
                <w:szCs w:val="24"/>
              </w:rPr>
              <w:t>甲醇：主要矛盾在于绝对价格偏低和供需转弱的矛盾，下游和库存的数据表现驱动向下，国内产量压力不大，进口方面需要关注船只到港情况，否则库存难去，价格难上。</w:t>
            </w:r>
          </w:p>
          <w:p>
            <w:pPr>
              <w:widowControl/>
              <w:jc w:val="left"/>
              <w:rPr>
                <w:rFonts w:ascii="宋体" w:hAnsi="宋体" w:cs="宋体"/>
                <w:kern w:val="0"/>
                <w:sz w:val="24"/>
                <w:szCs w:val="24"/>
              </w:rPr>
            </w:pPr>
            <w:r>
              <w:rPr>
                <w:rFonts w:hint="eastAsia" w:ascii="宋体" w:hAnsi="宋体" w:cs="宋体"/>
                <w:kern w:val="0"/>
                <w:sz w:val="24"/>
                <w:szCs w:val="24"/>
              </w:rPr>
              <w:t xml:space="preserve">聚烯烃：短期成本端支撑非常强，石脑油和乙丙烯单体走强，但是比价估值二者中性偏高，长期面临投产压力，价格下移，短期价格风向标关注库存走势，风险在于油价和宏观。 </w:t>
            </w:r>
          </w:p>
          <w:p>
            <w:pPr>
              <w:widowControl/>
              <w:jc w:val="left"/>
              <w:rPr>
                <w:rFonts w:ascii="宋体" w:hAnsi="宋体" w:cs="宋体"/>
                <w:kern w:val="0"/>
                <w:sz w:val="24"/>
                <w:szCs w:val="24"/>
              </w:rPr>
            </w:pPr>
            <w:r>
              <w:rPr>
                <w:rFonts w:hint="eastAsia" w:ascii="宋体" w:hAnsi="宋体" w:cs="宋体"/>
                <w:kern w:val="0"/>
                <w:sz w:val="24"/>
                <w:szCs w:val="24"/>
              </w:rPr>
              <w:t>PVC：电石价格仍在下调，生产利润在化工里偏高，得益于全年投产偏少，但是库存去化变慢，地产数据表现仍较乐观，短期供需仍有向上，但是价格已经不低。</w:t>
            </w: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1198" w:hRule="atLeast"/>
          <w:jc w:val="center"/>
        </w:trPr>
        <w:tc>
          <w:tcPr>
            <w:tcW w:w="428" w:type="dxa"/>
            <w:vMerge w:val="continue"/>
            <w:vAlign w:val="center"/>
          </w:tcPr>
          <w:p>
            <w:pPr>
              <w:jc w:val="cente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LLDPE</w:t>
            </w:r>
          </w:p>
        </w:tc>
        <w:tc>
          <w:tcPr>
            <w:tcW w:w="1165" w:type="dxa"/>
            <w:vAlign w:val="center"/>
          </w:tcPr>
          <w:p>
            <w:pPr>
              <w:jc w:val="center"/>
              <w:rPr>
                <w:rFonts w:ascii="宋体" w:hAnsi="宋体"/>
                <w:szCs w:val="21"/>
              </w:rPr>
            </w:pPr>
            <w:r>
              <w:rPr>
                <w:rFonts w:hint="eastAsia" w:ascii="宋体" w:hAnsi="宋体"/>
                <w:szCs w:val="21"/>
              </w:rPr>
              <w:t>震荡偏空</w:t>
            </w:r>
          </w:p>
        </w:tc>
        <w:tc>
          <w:tcPr>
            <w:tcW w:w="7368" w:type="dxa"/>
            <w:vMerge w:val="continue"/>
          </w:tcPr>
          <w:p>
            <w:pPr>
              <w:rPr>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1258" w:hRule="atLeast"/>
          <w:jc w:val="center"/>
        </w:trPr>
        <w:tc>
          <w:tcPr>
            <w:tcW w:w="428" w:type="dxa"/>
            <w:vMerge w:val="continue"/>
            <w:vAlign w:val="center"/>
          </w:tcPr>
          <w:p>
            <w:pP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PP</w:t>
            </w:r>
          </w:p>
        </w:tc>
        <w:tc>
          <w:tcPr>
            <w:tcW w:w="1165" w:type="dxa"/>
            <w:vAlign w:val="center"/>
          </w:tcPr>
          <w:p>
            <w:pPr>
              <w:jc w:val="center"/>
              <w:rPr>
                <w:rFonts w:ascii="宋体" w:hAnsi="宋体"/>
                <w:szCs w:val="21"/>
              </w:rPr>
            </w:pPr>
            <w:r>
              <w:rPr>
                <w:rFonts w:hint="eastAsia" w:ascii="宋体" w:hAnsi="宋体"/>
                <w:kern w:val="0"/>
                <w:szCs w:val="21"/>
              </w:rPr>
              <w:t>震荡</w:t>
            </w:r>
          </w:p>
        </w:tc>
        <w:tc>
          <w:tcPr>
            <w:tcW w:w="7368" w:type="dxa"/>
            <w:vMerge w:val="continue"/>
            <w:vAlign w:val="center"/>
          </w:tcPr>
          <w:p>
            <w:pPr>
              <w:rPr>
                <w:rFonts w:ascii="宋体" w:hAnsi="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894" w:hRule="atLeast"/>
          <w:jc w:val="center"/>
        </w:trPr>
        <w:tc>
          <w:tcPr>
            <w:tcW w:w="428" w:type="dxa"/>
            <w:vMerge w:val="continue"/>
            <w:vAlign w:val="center"/>
          </w:tcPr>
          <w:p>
            <w:pP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甲醇</w:t>
            </w:r>
          </w:p>
        </w:tc>
        <w:tc>
          <w:tcPr>
            <w:tcW w:w="1165" w:type="dxa"/>
            <w:vAlign w:val="center"/>
          </w:tcPr>
          <w:p>
            <w:pPr>
              <w:jc w:val="center"/>
              <w:rPr>
                <w:rFonts w:ascii="宋体" w:hAnsi="宋体"/>
                <w:kern w:val="0"/>
                <w:szCs w:val="21"/>
              </w:rPr>
            </w:pPr>
            <w:r>
              <w:rPr>
                <w:rFonts w:hint="eastAsia" w:ascii="宋体" w:hAnsi="宋体"/>
                <w:kern w:val="0"/>
                <w:szCs w:val="21"/>
              </w:rPr>
              <w:t>震荡</w:t>
            </w:r>
          </w:p>
        </w:tc>
        <w:tc>
          <w:tcPr>
            <w:tcW w:w="7368" w:type="dxa"/>
            <w:vMerge w:val="continue"/>
            <w:vAlign w:val="center"/>
          </w:tcPr>
          <w:p>
            <w:pPr>
              <w:rPr>
                <w:rFonts w:ascii="宋体" w:hAnsi="宋体"/>
                <w:kern w:val="0"/>
                <w:szCs w:val="21"/>
              </w:rPr>
            </w:pPr>
          </w:p>
        </w:tc>
      </w:tr>
      <w:tr>
        <w:tblPrEx>
          <w:tblBorders>
            <w:top w:val="single" w:color="FF0000" w:sz="12" w:space="0"/>
            <w:left w:val="none" w:color="auto" w:sz="0" w:space="0"/>
            <w:bottom w:val="single" w:color="FF0000" w:sz="12" w:space="0"/>
            <w:right w:val="none" w:color="auto" w:sz="0" w:space="0"/>
            <w:insideH w:val="dashed" w:color="FF0000" w:sz="4" w:space="0"/>
            <w:insideV w:val="dashed" w:color="FF0000" w:sz="4" w:space="0"/>
          </w:tblBorders>
          <w:tblLayout w:type="fixed"/>
          <w:tblCellMar>
            <w:top w:w="0" w:type="dxa"/>
            <w:left w:w="108" w:type="dxa"/>
            <w:bottom w:w="0" w:type="dxa"/>
            <w:right w:w="108" w:type="dxa"/>
          </w:tblCellMar>
        </w:tblPrEx>
        <w:trPr>
          <w:trHeight w:val="0" w:hRule="atLeast"/>
          <w:jc w:val="center"/>
        </w:trPr>
        <w:tc>
          <w:tcPr>
            <w:tcW w:w="428" w:type="dxa"/>
            <w:vMerge w:val="continue"/>
            <w:vAlign w:val="center"/>
          </w:tcPr>
          <w:p>
            <w:pPr>
              <w:rPr>
                <w:rFonts w:ascii="宋体" w:hAnsi="宋体"/>
                <w:b/>
                <w:sz w:val="24"/>
                <w:szCs w:val="21"/>
              </w:rPr>
            </w:pPr>
          </w:p>
        </w:tc>
        <w:tc>
          <w:tcPr>
            <w:tcW w:w="928" w:type="dxa"/>
            <w:vAlign w:val="center"/>
          </w:tcPr>
          <w:p>
            <w:pPr>
              <w:jc w:val="center"/>
              <w:rPr>
                <w:rFonts w:ascii="宋体" w:hAnsi="宋体"/>
                <w:szCs w:val="21"/>
              </w:rPr>
            </w:pPr>
            <w:r>
              <w:rPr>
                <w:rFonts w:hint="eastAsia" w:ascii="宋体" w:hAnsi="宋体"/>
                <w:szCs w:val="21"/>
              </w:rPr>
              <w:t>PVC</w:t>
            </w:r>
          </w:p>
        </w:tc>
        <w:tc>
          <w:tcPr>
            <w:tcW w:w="1165" w:type="dxa"/>
            <w:tcBorders/>
            <w:vAlign w:val="center"/>
          </w:tcPr>
          <w:p>
            <w:pPr>
              <w:jc w:val="center"/>
              <w:rPr>
                <w:rFonts w:ascii="宋体" w:hAnsi="宋体"/>
                <w:kern w:val="0"/>
                <w:szCs w:val="21"/>
              </w:rPr>
            </w:pPr>
            <w:r>
              <w:rPr>
                <w:rFonts w:hint="eastAsia" w:ascii="宋体" w:hAnsi="宋体"/>
                <w:kern w:val="0"/>
                <w:szCs w:val="21"/>
              </w:rPr>
              <w:t>震荡偏强</w:t>
            </w:r>
          </w:p>
        </w:tc>
        <w:tc>
          <w:tcPr>
            <w:tcW w:w="7368" w:type="dxa"/>
            <w:vMerge w:val="continue"/>
            <w:vAlign w:val="center"/>
          </w:tcPr>
          <w:p>
            <w:pPr>
              <w:rPr>
                <w:rFonts w:ascii="宋体" w:hAnsi="宋体"/>
                <w:kern w:val="0"/>
                <w:szCs w:val="21"/>
              </w:rPr>
            </w:pPr>
          </w:p>
        </w:tc>
      </w:tr>
      <w:bookmarkEnd w:id="0"/>
      <w:bookmarkEnd w:id="1"/>
    </w:tbl>
    <w:p>
      <w:pPr>
        <w:widowControl/>
        <w:numPr>
          <w:ilvl w:val="0"/>
          <w:numId w:val="1"/>
        </w:numPr>
        <w:spacing w:line="300" w:lineRule="auto"/>
        <w:jc w:val="left"/>
        <w:rPr>
          <w:rFonts w:ascii="宋体" w:hAnsi="宋体"/>
          <w:b/>
          <w:sz w:val="28"/>
        </w:rPr>
      </w:pPr>
      <w:r>
        <w:rPr>
          <w:rFonts w:hint="eastAsia" w:ascii="宋体" w:hAnsi="宋体"/>
          <w:b/>
          <w:sz w:val="28"/>
        </w:rPr>
        <w:t>重点品种产业链资讯热点</w:t>
      </w:r>
      <w:bookmarkEnd w:id="2"/>
    </w:p>
    <w:tbl>
      <w:tblPr>
        <w:tblStyle w:val="88"/>
        <w:tblpPr w:leftFromText="180" w:rightFromText="180" w:vertAnchor="text" w:tblpX="534" w:tblpY="1"/>
        <w:tblOverlap w:val="never"/>
        <w:tblW w:w="9213" w:type="dxa"/>
        <w:tblInd w:w="0" w:type="dxa"/>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
      <w:tblGrid>
        <w:gridCol w:w="9213"/>
      </w:tblGrid>
      <w:tr>
        <w:tblPrEx>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Ex>
        <w:trPr>
          <w:trHeight w:val="265" w:hRule="atLeast"/>
        </w:trPr>
        <w:tc>
          <w:tcPr>
            <w:tcW w:w="9213" w:type="dxa"/>
          </w:tcPr>
          <w:p>
            <w:pPr>
              <w:widowControl/>
              <w:jc w:val="left"/>
              <w:rPr>
                <w:rFonts w:ascii="黑体" w:hAnsi="宋体" w:eastAsia="黑体"/>
                <w:b/>
                <w:color w:val="000000"/>
              </w:rPr>
            </w:pPr>
            <w:r>
              <w:rPr>
                <w:rFonts w:hint="eastAsia" w:ascii="黑体" w:hAnsi="宋体" w:eastAsia="黑体"/>
                <w:color w:val="000000"/>
              </w:rPr>
              <w:t xml:space="preserve"> </w:t>
            </w:r>
            <w:r>
              <w:rPr>
                <w:rFonts w:ascii="黑体" w:hAnsi="宋体" w:eastAsia="黑体"/>
                <w:color w:val="000000"/>
              </w:rPr>
              <w:t xml:space="preserve">                                 </w:t>
            </w:r>
            <w:r>
              <w:rPr>
                <w:rFonts w:ascii="黑体" w:hAnsi="宋体" w:eastAsia="黑体"/>
                <w:b/>
                <w:color w:val="000000"/>
              </w:rPr>
              <w:t xml:space="preserve">   </w:t>
            </w:r>
            <w:r>
              <w:rPr>
                <w:rFonts w:hint="eastAsia" w:ascii="黑体" w:hAnsi="宋体" w:eastAsia="黑体"/>
                <w:b/>
                <w:color w:val="000000"/>
                <w:sz w:val="24"/>
              </w:rPr>
              <w:t>宏  观</w:t>
            </w:r>
          </w:p>
        </w:tc>
      </w:tr>
      <w:tr>
        <w:tblPrEx>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Ex>
        <w:trPr>
          <w:trHeight w:val="406" w:hRule="atLeast"/>
        </w:trPr>
        <w:tc>
          <w:tcPr>
            <w:tcW w:w="9213" w:type="dxa"/>
          </w:tcPr>
          <w:p>
            <w:pPr>
              <w:widowControl/>
              <w:jc w:val="left"/>
              <w:rPr>
                <w:rFonts w:hint="eastAsia" w:ascii="宋体" w:hAnsi="宋体" w:cs="宋体"/>
                <w:kern w:val="0"/>
                <w:sz w:val="24"/>
                <w:szCs w:val="24"/>
              </w:rPr>
            </w:pPr>
            <w:r>
              <w:rPr>
                <w:rFonts w:hint="eastAsia" w:ascii="宋体" w:hAnsi="宋体" w:cs="宋体"/>
                <w:kern w:val="0"/>
                <w:sz w:val="24"/>
                <w:szCs w:val="24"/>
              </w:rPr>
              <w:t>1、习近平在江西考察并主持召开推动中部地区崛起工作座谈会时强调，要推动制造业高质量发展，主动融入新一轮科技和产业革命，加快数字化、网络化、智能化技术在各领域的应用，推动制造业发展质量变革、效率变革、动力变革；稀土是重要的战略资源，也是不可再生资源，要加大科技创新工作力度，不断提高开发利用的技术水平，延伸产业链，提高附加值，加强项目环境保护，实现绿色发展、可持续发展。（来源：wind）</w:t>
            </w:r>
          </w:p>
          <w:p>
            <w:pPr>
              <w:widowControl/>
              <w:jc w:val="left"/>
              <w:rPr>
                <w:rFonts w:hint="eastAsia" w:ascii="宋体" w:hAnsi="宋体" w:cs="宋体"/>
                <w:kern w:val="0"/>
                <w:sz w:val="24"/>
                <w:szCs w:val="24"/>
              </w:rPr>
            </w:pPr>
            <w:r>
              <w:rPr>
                <w:rFonts w:hint="eastAsia" w:ascii="宋体" w:hAnsi="宋体" w:cs="宋体"/>
                <w:kern w:val="0"/>
                <w:sz w:val="24"/>
                <w:szCs w:val="24"/>
              </w:rPr>
              <w:t>2、《中共中央关于建立国务院向全国人大常委会报告国有资产管理情况制度的意见》五年规划（2018－2022）发布，目标是经过5年努力，全面摸清国有资产家底，理清国有资产管理体制机制，建立健全国有资产管理情况报告和监督制度。（来源：wind）</w:t>
            </w:r>
          </w:p>
          <w:p>
            <w:pPr>
              <w:widowControl/>
              <w:jc w:val="left"/>
              <w:rPr>
                <w:rFonts w:hint="eastAsia" w:ascii="宋体" w:hAnsi="宋体" w:cs="宋体"/>
                <w:kern w:val="0"/>
                <w:sz w:val="24"/>
                <w:szCs w:val="24"/>
              </w:rPr>
            </w:pPr>
            <w:r>
              <w:rPr>
                <w:rFonts w:hint="eastAsia" w:ascii="宋体" w:hAnsi="宋体" w:cs="宋体"/>
                <w:kern w:val="0"/>
                <w:sz w:val="24"/>
                <w:szCs w:val="24"/>
              </w:rPr>
              <w:t>3、全国社会保障基金理事会党组书记王尔乘表示，推动适当放宽投资范围、放松投资品种限制，为分散投资风险、稳定投资收益提供有力保障，基金会目标是成为国有独资国家主权财富基金。（来源：wind）</w:t>
            </w:r>
          </w:p>
          <w:p>
            <w:pPr>
              <w:widowControl/>
              <w:jc w:val="left"/>
              <w:rPr>
                <w:rFonts w:hint="eastAsia" w:ascii="宋体" w:hAnsi="宋体" w:cs="宋体"/>
                <w:kern w:val="0"/>
                <w:sz w:val="24"/>
                <w:szCs w:val="24"/>
              </w:rPr>
            </w:pPr>
            <w:r>
              <w:rPr>
                <w:rFonts w:hint="eastAsia" w:ascii="宋体" w:hAnsi="宋体" w:cs="宋体"/>
                <w:kern w:val="0"/>
                <w:sz w:val="24"/>
                <w:szCs w:val="24"/>
              </w:rPr>
              <w:t>4、央行周三开展200亿元7天期逆回购操作，当日无逆回购到期。央行连续两日开展逆回购，周三净投放200亿元，两日累计净投放1000亿元。周三Shibor多数上涨，短端品种下行。（来源：wind</w:t>
            </w:r>
          </w:p>
          <w:p>
            <w:pPr>
              <w:widowControl/>
              <w:jc w:val="left"/>
              <w:rPr>
                <w:rFonts w:hint="eastAsia" w:ascii="宋体" w:hAnsi="宋体" w:cs="宋体"/>
                <w:kern w:val="0"/>
                <w:sz w:val="24"/>
                <w:szCs w:val="24"/>
              </w:rPr>
            </w:pPr>
            <w:r>
              <w:rPr>
                <w:rFonts w:hint="eastAsia" w:ascii="宋体" w:hAnsi="宋体" w:cs="宋体"/>
                <w:kern w:val="0"/>
                <w:sz w:val="24"/>
                <w:szCs w:val="24"/>
              </w:rPr>
              <w:t>5、新华社经咨询国务院关税税则委员会办公室，确认：加税不重叠，药品不加税。（来源：wind）</w:t>
            </w:r>
          </w:p>
          <w:p>
            <w:pPr>
              <w:widowControl/>
              <w:jc w:val="left"/>
              <w:rPr>
                <w:rFonts w:ascii="宋体" w:hAnsi="宋体" w:cs="宋体"/>
                <w:kern w:val="0"/>
                <w:sz w:val="24"/>
                <w:szCs w:val="24"/>
              </w:rPr>
            </w:pPr>
            <w:r>
              <w:rPr>
                <w:rFonts w:hint="eastAsia" w:ascii="宋体" w:hAnsi="宋体" w:cs="宋体"/>
                <w:kern w:val="0"/>
                <w:sz w:val="24"/>
                <w:szCs w:val="24"/>
              </w:rPr>
              <w:t>6、经济参考报头版刊文称，近年来，我国非法金融活动花样百出，严重损害了广大群众利益，威胁到我国金融市场的稳健运行，值得高度警惕。我们需要积极构建防范非法金融安全网予以妥善应对。（来源：wind）</w:t>
            </w:r>
          </w:p>
        </w:tc>
      </w:tr>
      <w:tr>
        <w:tblPrEx>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Ex>
        <w:trPr>
          <w:trHeight w:val="90" w:hRule="atLeast"/>
        </w:trPr>
        <w:tc>
          <w:tcPr>
            <w:tcW w:w="9213" w:type="dxa"/>
          </w:tcPr>
          <w:p>
            <w:pPr>
              <w:widowControl/>
              <w:jc w:val="center"/>
              <w:rPr>
                <w:rFonts w:ascii="宋体" w:hAnsi="宋体" w:cs="宋体"/>
                <w:b/>
                <w:kern w:val="0"/>
                <w:sz w:val="24"/>
                <w:szCs w:val="24"/>
              </w:rPr>
            </w:pPr>
            <w:r>
              <w:rPr>
                <w:rFonts w:hint="eastAsia" w:ascii="宋体" w:hAnsi="宋体" w:cs="宋体"/>
                <w:b/>
                <w:kern w:val="0"/>
                <w:sz w:val="24"/>
                <w:szCs w:val="24"/>
              </w:rPr>
              <w:t>黑色产业链</w:t>
            </w:r>
          </w:p>
        </w:tc>
      </w:tr>
      <w:tr>
        <w:tblPrEx>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Ex>
        <w:trPr>
          <w:trHeight w:val="90" w:hRule="atLeast"/>
        </w:trPr>
        <w:tc>
          <w:tcPr>
            <w:tcW w:w="9213" w:type="dxa"/>
          </w:tcPr>
          <w:p>
            <w:pPr>
              <w:widowControl/>
              <w:jc w:val="left"/>
              <w:rPr>
                <w:rFonts w:hint="eastAsia" w:ascii="宋体" w:hAnsi="宋体" w:cs="宋体"/>
                <w:kern w:val="0"/>
                <w:sz w:val="24"/>
                <w:szCs w:val="24"/>
              </w:rPr>
            </w:pPr>
            <w:r>
              <w:rPr>
                <w:rFonts w:hint="eastAsia" w:ascii="宋体" w:hAnsi="宋体" w:cs="宋体"/>
                <w:kern w:val="0"/>
                <w:sz w:val="24"/>
                <w:szCs w:val="24"/>
              </w:rPr>
              <w:t>1、5月20日，市场传言"淡水河谷Brucutu 矿区将于近期复产，法院已经批复淡水河谷复产，复产时间从本周四开始，但鉴于淡水河谷之前矿难，Brucutu营业许可时间暂定3个月。"为此，Mysteel 调研了相关机构了解到: Brucutu 矿区1000万吨干选产能确实将于近期开始复产，另外2000万吨湿选产能将继续处于关停状态。目前，淡水河谷官方尚未对此消息作出回应。(我的钢铁网)</w:t>
            </w:r>
          </w:p>
          <w:p>
            <w:pPr>
              <w:widowControl/>
              <w:jc w:val="left"/>
              <w:rPr>
                <w:rFonts w:hint="eastAsia" w:ascii="宋体" w:hAnsi="宋体" w:cs="宋体"/>
                <w:kern w:val="0"/>
                <w:sz w:val="24"/>
                <w:szCs w:val="24"/>
              </w:rPr>
            </w:pPr>
            <w:r>
              <w:rPr>
                <w:rFonts w:hint="eastAsia" w:ascii="宋体" w:hAnsi="宋体" w:cs="宋体"/>
                <w:kern w:val="0"/>
                <w:sz w:val="24"/>
                <w:szCs w:val="24"/>
              </w:rPr>
              <w:t>2、中国4月粗钢产量增长12.7%，至8503万吨。中国1至4月粗钢产量增长10.1%，至31496万吨。中国4月钢材产量增长11.5%，至10205万吨。中国1至4月钢材产量增长11.1%，至37086万吨。(新华社）</w:t>
            </w:r>
          </w:p>
          <w:p>
            <w:pPr>
              <w:widowControl/>
              <w:jc w:val="left"/>
              <w:rPr>
                <w:rFonts w:hint="eastAsia" w:ascii="宋体" w:hAnsi="宋体" w:cs="宋体"/>
                <w:kern w:val="0"/>
                <w:sz w:val="24"/>
                <w:szCs w:val="24"/>
              </w:rPr>
            </w:pPr>
            <w:r>
              <w:rPr>
                <w:rFonts w:hint="eastAsia" w:ascii="宋体" w:hAnsi="宋体" w:cs="宋体"/>
                <w:kern w:val="0"/>
                <w:sz w:val="24"/>
                <w:szCs w:val="24"/>
              </w:rPr>
              <w:t>3、据中钢协最新数据显示，4月下旬重点钢铁企业粗钢日均产量200.31万吨，较上一旬下降0.13%。4月下旬末，重点钢铁企业钢材库存量1169.65万吨，较上一旬末下降8.8%。(我的钢铁网)</w:t>
            </w:r>
          </w:p>
          <w:p>
            <w:pPr>
              <w:widowControl/>
              <w:jc w:val="left"/>
              <w:rPr>
                <w:rFonts w:hint="eastAsia" w:ascii="宋体" w:hAnsi="宋体" w:cs="宋体"/>
                <w:kern w:val="0"/>
                <w:sz w:val="24"/>
                <w:szCs w:val="24"/>
              </w:rPr>
            </w:pPr>
            <w:r>
              <w:rPr>
                <w:rFonts w:hint="eastAsia" w:ascii="宋体" w:hAnsi="宋体" w:cs="宋体"/>
                <w:kern w:val="0"/>
                <w:sz w:val="24"/>
                <w:szCs w:val="24"/>
              </w:rPr>
              <w:t>4、【发改委价格监测中心：预计铁矿石价格三季度开始将逐步回落】今年以来，受到巴西矿难、市场需求恢复等多重因素推动，国内铁矿石价格出现大幅上涨。综合供需情况判断，短期内铁矿石价格仍将维持高位，预计三季度开始将逐步回落。(我的钢铁网)</w:t>
            </w:r>
          </w:p>
          <w:p>
            <w:pPr>
              <w:widowControl/>
              <w:jc w:val="left"/>
              <w:rPr>
                <w:rFonts w:hint="eastAsia" w:ascii="宋体" w:hAnsi="宋体" w:cs="宋体"/>
                <w:kern w:val="0"/>
                <w:sz w:val="24"/>
                <w:szCs w:val="24"/>
              </w:rPr>
            </w:pPr>
            <w:r>
              <w:rPr>
                <w:rFonts w:hint="eastAsia" w:ascii="宋体" w:hAnsi="宋体" w:cs="宋体"/>
                <w:kern w:val="0"/>
                <w:sz w:val="24"/>
                <w:szCs w:val="24"/>
              </w:rPr>
              <w:t xml:space="preserve">5、【山东钢铁集团钢铁产能出让公示】本次转让减量炼铁产能2万吨、炼钢产能1万吨。新建项目总体还需另行置换炼铁产能43万吨、炼钢产能61万吨（另行置换时可不再减量）。立项、建设产能不得超过实际完成的置换产能。(我的钢铁网) </w:t>
            </w:r>
          </w:p>
          <w:p>
            <w:pPr>
              <w:widowControl/>
              <w:jc w:val="left"/>
              <w:rPr>
                <w:rFonts w:hint="eastAsia" w:ascii="宋体" w:hAnsi="宋体" w:cs="宋体"/>
                <w:kern w:val="0"/>
                <w:sz w:val="24"/>
                <w:szCs w:val="24"/>
              </w:rPr>
            </w:pPr>
            <w:r>
              <w:rPr>
                <w:rFonts w:hint="eastAsia" w:ascii="宋体" w:hAnsi="宋体" w:cs="宋体"/>
                <w:kern w:val="0"/>
                <w:sz w:val="24"/>
                <w:szCs w:val="24"/>
              </w:rPr>
              <w:t>6、全国铁路投资仍在加速。前4月全国铁路固定资产投资完成逾1600亿元，同比增</w:t>
            </w:r>
          </w:p>
          <w:p>
            <w:pPr>
              <w:widowControl/>
              <w:jc w:val="left"/>
              <w:rPr>
                <w:rFonts w:hint="eastAsia" w:ascii="宋体" w:hAnsi="宋体" w:cs="宋体"/>
                <w:kern w:val="0"/>
                <w:sz w:val="24"/>
                <w:szCs w:val="24"/>
              </w:rPr>
            </w:pPr>
            <w:r>
              <w:rPr>
                <w:rFonts w:hint="eastAsia" w:ascii="宋体" w:hAnsi="宋体" w:cs="宋体"/>
                <w:kern w:val="0"/>
                <w:sz w:val="24"/>
                <w:szCs w:val="24"/>
              </w:rPr>
              <w:t xml:space="preserve">长15%，较一季度提高5个百分点。据统计，今年一季度铁路投资完成1012亿元，同比增长10%，为完成今年全年8000亿元的铁路投资目标任务奠定了坚实基础。(财联社) </w:t>
            </w:r>
          </w:p>
          <w:p>
            <w:pPr>
              <w:widowControl/>
              <w:jc w:val="left"/>
              <w:rPr>
                <w:rFonts w:ascii="宋体" w:hAnsi="宋体" w:cs="宋体"/>
                <w:kern w:val="0"/>
                <w:sz w:val="24"/>
                <w:szCs w:val="24"/>
              </w:rPr>
            </w:pPr>
            <w:r>
              <w:rPr>
                <w:rFonts w:hint="eastAsia" w:ascii="宋体" w:hAnsi="宋体" w:cs="宋体"/>
                <w:kern w:val="0"/>
                <w:sz w:val="24"/>
                <w:szCs w:val="24"/>
              </w:rPr>
              <w:t>7、5月20日，郑合高铁、周口安钢产能置换项目现场推进会在沈丘召开。会前，部分与会人员统一由郑合高铁周口东站乘车至沈丘北站，沿途察看环保安保拆迁现场，并听取沿线县市区政府、管委会关于环保安保拆迁情况和高铁片区建设情况汇报，研究解决问题。会议透露，安钢产能置换项目选址拟定在沈丘县产业集聚区南园区东南部，位于石槽集乡境内。(我的钢铁网)</w:t>
            </w:r>
          </w:p>
        </w:tc>
      </w:tr>
      <w:tr>
        <w:tblPrEx>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Ex>
        <w:trPr>
          <w:trHeight w:val="90" w:hRule="atLeast"/>
        </w:trPr>
        <w:tc>
          <w:tcPr>
            <w:tcW w:w="9213" w:type="dxa"/>
          </w:tcPr>
          <w:p>
            <w:pPr>
              <w:spacing w:line="340" w:lineRule="exact"/>
              <w:ind w:left="-45"/>
              <w:jc w:val="center"/>
              <w:rPr>
                <w:rFonts w:ascii="黑体" w:hAnsi="宋体" w:eastAsia="黑体"/>
                <w:b/>
                <w:color w:val="000000"/>
              </w:rPr>
            </w:pPr>
            <w:r>
              <w:rPr>
                <w:rFonts w:hint="eastAsia" w:ascii="黑体" w:hAnsi="宋体" w:eastAsia="黑体"/>
                <w:b/>
                <w:color w:val="000000"/>
                <w:sz w:val="24"/>
              </w:rPr>
              <w:t>化工产业链</w:t>
            </w:r>
          </w:p>
        </w:tc>
      </w:tr>
      <w:tr>
        <w:tblPrEx>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Ex>
        <w:trPr>
          <w:trHeight w:val="273" w:hRule="atLeast"/>
        </w:trPr>
        <w:tc>
          <w:tcPr>
            <w:tcW w:w="9213" w:type="dxa"/>
          </w:tcPr>
          <w:p>
            <w:pPr>
              <w:widowControl/>
              <w:pBdr>
                <w:top w:val="none" w:color="000000" w:sz="0" w:space="0"/>
                <w:left w:val="none" w:color="000000" w:sz="0" w:space="0"/>
                <w:bottom w:val="none" w:color="000000" w:sz="0" w:space="0"/>
                <w:right w:val="none" w:color="000000" w:sz="0" w:space="0"/>
              </w:pBdr>
              <w:jc w:val="left"/>
              <w:rPr>
                <w:rFonts w:ascii="宋体" w:hAnsi="宋体" w:cs="宋体"/>
                <w:kern w:val="0"/>
                <w:sz w:val="24"/>
                <w:szCs w:val="24"/>
              </w:rPr>
            </w:pPr>
            <w:r>
              <w:rPr>
                <w:rFonts w:hint="eastAsia" w:ascii="宋体" w:hAnsi="宋体" w:cs="宋体"/>
                <w:kern w:val="0"/>
                <w:sz w:val="24"/>
                <w:szCs w:val="24"/>
              </w:rPr>
              <w:t>1、</w:t>
            </w:r>
            <w:r>
              <w:rPr>
                <w:rFonts w:hint="eastAsia" w:ascii="宋体" w:hAnsi="宋体" w:cs="宋体" w:eastAsiaTheme="minorEastAsia"/>
                <w:kern w:val="0"/>
                <w:sz w:val="24"/>
                <w:szCs w:val="24"/>
              </w:rPr>
              <w:t>欧佩克及其减产同盟国将于周日在沙特阿拉伯举行的会议上讨论是否增加原油产量。在波斯湾面临10多年来从未出现过的紧张局势下努力平衡全球原油供应。据知情人士说，欧佩克正在考虑一项计划，允许各国在12月协议范围内灵活地开采更多石油。周日在沙特阿拉伯吉达举行的欧佩克市场监督委员会会议上将讨论协议签订国履行承诺情况，并分析市场形势，给6月份欧佩克例会提出建议。报道说，参与这次市场监督委员会的有沙特、俄罗斯、委内瑞拉或尼日利亚等几个主要产油国的代表。</w:t>
            </w:r>
            <w:r>
              <w:rPr>
                <w:rFonts w:hint="eastAsia" w:ascii="宋体" w:hAnsi="宋体" w:cs="宋体"/>
                <w:kern w:val="0"/>
                <w:sz w:val="24"/>
                <w:szCs w:val="24"/>
              </w:rPr>
              <w:t>(资料来源：卓创资讯)</w:t>
            </w:r>
          </w:p>
          <w:p>
            <w:pPr>
              <w:widowControl/>
              <w:pBdr>
                <w:top w:val="none" w:color="000000" w:sz="0" w:space="0"/>
                <w:left w:val="none" w:color="000000" w:sz="0" w:space="0"/>
                <w:bottom w:val="none" w:color="000000" w:sz="0" w:space="0"/>
                <w:right w:val="none" w:color="000000" w:sz="0" w:space="0"/>
              </w:pBdr>
              <w:jc w:val="left"/>
              <w:rPr>
                <w:rFonts w:ascii="宋体" w:hAnsi="宋体" w:cs="宋体"/>
                <w:kern w:val="0"/>
                <w:sz w:val="24"/>
                <w:szCs w:val="24"/>
              </w:rPr>
            </w:pPr>
            <w:r>
              <w:rPr>
                <w:rFonts w:hint="eastAsia" w:ascii="宋体" w:hAnsi="宋体" w:cs="宋体"/>
                <w:kern w:val="0"/>
                <w:sz w:val="24"/>
                <w:szCs w:val="24"/>
              </w:rPr>
              <w:t>2、在美国向波斯湾派出航母后，两艘沙特油轮遭到破坏，一些美国官员指责伊朗为这起事件的幕后主使，而几天前胡赛组织声称对袭击沙特输油管道负责。沙特阿拉伯石油管道泵站遭袭后，沙特阿拉伯已经与胡赛组织发生军事对抗。(资料来源：卓创资讯)</w:t>
            </w:r>
          </w:p>
          <w:p>
            <w:pPr>
              <w:widowControl/>
              <w:pBdr>
                <w:top w:val="none" w:color="000000" w:sz="0" w:space="0"/>
                <w:left w:val="none" w:color="000000" w:sz="0" w:space="0"/>
                <w:bottom w:val="none" w:color="000000" w:sz="0" w:space="0"/>
                <w:right w:val="none" w:color="000000" w:sz="0" w:space="0"/>
              </w:pBdr>
              <w:jc w:val="left"/>
              <w:rPr>
                <w:rFonts w:ascii="宋体" w:hAnsi="宋体" w:cs="宋体"/>
                <w:kern w:val="0"/>
                <w:sz w:val="24"/>
                <w:szCs w:val="24"/>
              </w:rPr>
            </w:pPr>
            <w:r>
              <w:rPr>
                <w:rFonts w:hint="eastAsia" w:ascii="宋体" w:hAnsi="宋体" w:cs="宋体"/>
                <w:kern w:val="0"/>
                <w:sz w:val="24"/>
                <w:szCs w:val="24"/>
              </w:rPr>
              <w:t>3、美中贸易关系紧张加剧，担心全球经济增长减缓，主要股市下跌，美元汇率上升，打压了石油期货市场气氛。(资料来源：卓创资讯)</w:t>
            </w:r>
          </w:p>
          <w:p>
            <w:pPr>
              <w:widowControl/>
              <w:pBdr>
                <w:top w:val="none" w:color="000000" w:sz="0" w:space="0"/>
                <w:left w:val="none" w:color="000000" w:sz="0" w:space="0"/>
                <w:bottom w:val="none" w:color="000000" w:sz="0" w:space="0"/>
                <w:right w:val="none" w:color="000000" w:sz="0" w:space="0"/>
              </w:pBdr>
              <w:jc w:val="left"/>
              <w:rPr>
                <w:rFonts w:ascii="宋体" w:hAnsi="宋体" w:cs="宋体"/>
                <w:kern w:val="0"/>
                <w:sz w:val="24"/>
                <w:szCs w:val="24"/>
              </w:rPr>
            </w:pPr>
            <w:r>
              <w:rPr>
                <w:rFonts w:hint="eastAsia" w:ascii="宋体" w:hAnsi="宋体" w:cs="宋体"/>
                <w:kern w:val="0"/>
                <w:sz w:val="24"/>
                <w:szCs w:val="24"/>
              </w:rPr>
              <w:t>4、美国在线钻探油井数量连续两周减少，降至2018年3月以来的最低水平。通用电气公司的油田服务机构贝克休斯公布的数据显示，截止5月17日的一周，美国在线钻探油井数量802座，比前周减少3座；比去年同期减少42座。(资料来源：卓创资讯)</w:t>
            </w:r>
          </w:p>
          <w:p>
            <w:pPr>
              <w:widowControl/>
              <w:pBdr>
                <w:top w:val="none" w:color="000000" w:sz="0" w:space="0"/>
                <w:left w:val="none" w:color="000000" w:sz="0" w:space="0"/>
                <w:bottom w:val="none" w:color="000000" w:sz="0" w:space="0"/>
                <w:right w:val="none" w:color="000000" w:sz="0" w:space="0"/>
              </w:pBdr>
              <w:jc w:val="left"/>
              <w:rPr>
                <w:rFonts w:ascii="黑体" w:hAnsi="宋体" w:eastAsia="黑体"/>
                <w:b/>
                <w:color w:val="000000"/>
                <w:sz w:val="24"/>
              </w:rPr>
            </w:pPr>
            <w:r>
              <w:rPr>
                <w:rFonts w:hint="eastAsia" w:ascii="宋体" w:hAnsi="宋体" w:cs="宋体"/>
                <w:kern w:val="0"/>
                <w:sz w:val="24"/>
                <w:szCs w:val="24"/>
              </w:rPr>
              <w:t>5、周三伊朗最高领袖哈梅内伊说，美国制裁伊朗石油销售的努力不会有任何效果，我们可以根据需要和需求尽可能多地出口石油。周五伊朗国家通讯社IRNA援引伊朗石油部长赞加内的话说，沙特阿拉伯和阿联酋夸大其石油产能，外界预期这两国将填补因美国收紧对伊朗制裁而造成的供应缺口。(资料来源：卓创资讯)</w:t>
            </w:r>
          </w:p>
        </w:tc>
      </w:tr>
      <w:tr>
        <w:tblPrEx>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Ex>
        <w:trPr>
          <w:trHeight w:val="273" w:hRule="atLeast"/>
        </w:trPr>
        <w:tc>
          <w:tcPr>
            <w:tcW w:w="9213" w:type="dxa"/>
          </w:tcPr>
          <w:p>
            <w:pPr>
              <w:pBdr>
                <w:top w:val="none" w:color="000000" w:sz="0" w:space="0"/>
                <w:left w:val="none" w:color="000000" w:sz="0" w:space="0"/>
                <w:bottom w:val="none" w:color="000000" w:sz="0" w:space="0"/>
                <w:right w:val="none" w:color="000000" w:sz="0" w:space="0"/>
              </w:pBdr>
              <w:spacing w:line="340" w:lineRule="exact"/>
              <w:ind w:left="-45"/>
              <w:jc w:val="center"/>
              <w:rPr>
                <w:rFonts w:ascii="黑体" w:hAnsi="宋体" w:eastAsia="黑体"/>
                <w:b/>
                <w:color w:val="000000"/>
                <w:sz w:val="24"/>
              </w:rPr>
            </w:pPr>
            <w:r>
              <w:rPr>
                <w:rFonts w:hint="eastAsia" w:ascii="黑体" w:hAnsi="宋体" w:eastAsia="黑体"/>
                <w:b/>
                <w:color w:val="000000"/>
                <w:sz w:val="24"/>
              </w:rPr>
              <w:t>农产品产业链</w:t>
            </w:r>
          </w:p>
        </w:tc>
      </w:tr>
      <w:tr>
        <w:tblPrEx>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Ex>
        <w:trPr>
          <w:trHeight w:val="273" w:hRule="atLeast"/>
        </w:trPr>
        <w:tc>
          <w:tcPr>
            <w:tcW w:w="9213" w:type="dxa"/>
          </w:tcPr>
          <w:p>
            <w:pPr>
              <w:widowControl/>
              <w:jc w:val="left"/>
              <w:rPr>
                <w:rFonts w:hint="eastAsia" w:ascii="宋体" w:hAnsi="宋体" w:cs="宋体"/>
                <w:kern w:val="0"/>
                <w:sz w:val="24"/>
                <w:szCs w:val="24"/>
              </w:rPr>
            </w:pPr>
            <w:r>
              <w:rPr>
                <w:rFonts w:hint="eastAsia" w:ascii="宋体" w:hAnsi="宋体" w:cs="宋体"/>
                <w:kern w:val="0"/>
                <w:sz w:val="24"/>
                <w:szCs w:val="24"/>
              </w:rPr>
              <w:t>1、彭博报道称，白宫考虑为大豆提供每蒲式耳2美元的补贴，作为弥补与中国的贸易战给农户带来的200亿美元损失计划的一部分。预计此笔补贴将鼓励农户增加大豆种植，尽管大豆供应已经创纪录。（来源：cofeed)</w:t>
            </w:r>
          </w:p>
          <w:p>
            <w:pPr>
              <w:widowControl/>
              <w:jc w:val="left"/>
              <w:rPr>
                <w:rFonts w:hint="eastAsia" w:ascii="宋体" w:hAnsi="宋体" w:cs="宋体"/>
                <w:kern w:val="0"/>
                <w:sz w:val="24"/>
                <w:szCs w:val="24"/>
              </w:rPr>
            </w:pPr>
            <w:r>
              <w:rPr>
                <w:rFonts w:hint="eastAsia" w:ascii="宋体" w:hAnsi="宋体" w:cs="宋体"/>
                <w:kern w:val="0"/>
                <w:sz w:val="24"/>
                <w:szCs w:val="24"/>
              </w:rPr>
              <w:t>2、美国中西部的降雨天气依然对大豆和玉米播种构成威胁。土壤条件不利，可能引发原本被用于种植玉米的土地改为种植大豆，因为大豆的播种窗口相对较晚一些。（来源：cofeed)</w:t>
            </w:r>
          </w:p>
          <w:p>
            <w:pPr>
              <w:widowControl/>
              <w:jc w:val="left"/>
              <w:rPr>
                <w:rFonts w:hint="eastAsia" w:ascii="宋体" w:hAnsi="宋体" w:cs="宋体"/>
                <w:kern w:val="0"/>
                <w:sz w:val="24"/>
                <w:szCs w:val="24"/>
              </w:rPr>
            </w:pPr>
            <w:r>
              <w:rPr>
                <w:rFonts w:hint="eastAsia" w:ascii="宋体" w:hAnsi="宋体" w:cs="宋体"/>
                <w:kern w:val="0"/>
                <w:sz w:val="24"/>
                <w:szCs w:val="24"/>
              </w:rPr>
              <w:t>3、中美贸易谈判缺乏进展也打压美豆市场。自从5月10日在华盛顿举行的中美第十一轮经贸磋商结束后，两国目前尚未公布新的磋商日程。（来源：cofeed)</w:t>
            </w:r>
          </w:p>
          <w:p>
            <w:pPr>
              <w:widowControl/>
              <w:jc w:val="left"/>
              <w:rPr>
                <w:rFonts w:ascii="宋体" w:hAnsi="宋体" w:cs="宋体"/>
                <w:kern w:val="0"/>
                <w:sz w:val="24"/>
                <w:szCs w:val="24"/>
              </w:rPr>
            </w:pPr>
            <w:r>
              <w:rPr>
                <w:rFonts w:hint="eastAsia" w:ascii="宋体" w:hAnsi="宋体" w:cs="宋体"/>
                <w:kern w:val="0"/>
                <w:sz w:val="24"/>
                <w:szCs w:val="24"/>
              </w:rPr>
              <w:t>4、巴西囯家谷物出口商协会(Anec)周二称,该囯2019年玉米出口有望超过3,000万吨，逼近纪录高位，但对于该国今年的大豆出口Anec维持更为保守的态度，预计今年出口在6500万吨，低于4月预估的6,700万吨。（来源：cofeed)</w:t>
            </w:r>
          </w:p>
        </w:tc>
      </w:tr>
      <w:tr>
        <w:tblPrEx>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Ex>
        <w:trPr>
          <w:trHeight w:val="90" w:hRule="atLeast"/>
        </w:trPr>
        <w:tc>
          <w:tcPr>
            <w:tcW w:w="9213" w:type="dxa"/>
          </w:tcPr>
          <w:p>
            <w:pPr>
              <w:pBdr>
                <w:top w:val="none" w:color="000000" w:sz="0" w:space="0"/>
                <w:left w:val="none" w:color="000000" w:sz="0" w:space="0"/>
                <w:bottom w:val="none" w:color="000000" w:sz="0" w:space="0"/>
                <w:right w:val="none" w:color="000000" w:sz="0" w:space="0"/>
              </w:pBdr>
              <w:spacing w:line="340" w:lineRule="exact"/>
              <w:ind w:left="-45"/>
              <w:jc w:val="center"/>
              <w:rPr>
                <w:rFonts w:ascii="黑体" w:hAnsi="宋体" w:eastAsia="黑体"/>
                <w:b/>
                <w:color w:val="000000"/>
                <w:sz w:val="24"/>
              </w:rPr>
            </w:pPr>
            <w:r>
              <w:rPr>
                <w:rFonts w:hint="eastAsia" w:ascii="黑体" w:hAnsi="宋体" w:eastAsia="黑体"/>
                <w:b/>
                <w:color w:val="000000"/>
                <w:sz w:val="24"/>
              </w:rPr>
              <w:t>有色产业链</w:t>
            </w:r>
          </w:p>
        </w:tc>
      </w:tr>
      <w:tr>
        <w:tblPrEx>
          <w:tblBorders>
            <w:top w:val="single" w:color="FF0000" w:sz="8" w:space="0"/>
            <w:left w:val="dashed" w:color="FF0000" w:sz="4" w:space="0"/>
            <w:bottom w:val="single" w:color="FF0000" w:sz="8" w:space="0"/>
            <w:right w:val="dashed" w:color="FF0000" w:sz="4" w:space="0"/>
            <w:insideH w:val="single" w:color="FF0000" w:sz="8" w:space="0"/>
            <w:insideV w:val="single" w:color="FF0000" w:sz="8" w:space="0"/>
          </w:tblBorders>
          <w:tblLayout w:type="fixed"/>
          <w:tblCellMar>
            <w:top w:w="0" w:type="dxa"/>
            <w:left w:w="108" w:type="dxa"/>
            <w:bottom w:w="0" w:type="dxa"/>
            <w:right w:w="108" w:type="dxa"/>
          </w:tblCellMar>
        </w:tblPrEx>
        <w:trPr>
          <w:trHeight w:val="90" w:hRule="atLeast"/>
        </w:trPr>
        <w:tc>
          <w:tcPr>
            <w:tcW w:w="9213" w:type="dxa"/>
          </w:tcPr>
          <w:p>
            <w:pPr>
              <w:rPr>
                <w:rFonts w:hint="eastAsia"/>
              </w:rPr>
            </w:pPr>
            <w:r>
              <w:rPr>
                <w:rFonts w:hint="eastAsia"/>
              </w:rPr>
              <w:t xml:space="preserve">1、据SMM了解，西部水电计划逐步对此前关停的15万吨电解铝产能复产，目前计划于本月完成5万吨产能的复产，后续10万吨复产时间尚未确定。自本月开始，其电价已降至0.3元/吨。（来源：SMM） </w:t>
            </w:r>
          </w:p>
          <w:p>
            <w:pPr>
              <w:rPr>
                <w:rFonts w:hint="eastAsia"/>
              </w:rPr>
            </w:pPr>
          </w:p>
          <w:p>
            <w:pPr>
              <w:rPr>
                <w:rFonts w:hint="eastAsia"/>
              </w:rPr>
            </w:pPr>
            <w:r>
              <w:rPr>
                <w:rFonts w:hint="eastAsia"/>
              </w:rPr>
              <w:t xml:space="preserve">2、加拿大矿业公司--Hudbay资源公司（Hudbay Minerals）正准备出售旗下位于美国西部亚利桑那州Rosemont铜矿的股份，因其投资者推动该公司评估资产组合。该铜矿价值约19亿美元，是美国处于开发期的最大铜矿之一，预计年产铜精矿11.2万吨。(来源：SMM） </w:t>
            </w:r>
          </w:p>
          <w:p>
            <w:pPr>
              <w:rPr>
                <w:rFonts w:hint="eastAsia"/>
              </w:rPr>
            </w:pPr>
          </w:p>
          <w:p>
            <w:pPr>
              <w:rPr>
                <w:rFonts w:hint="eastAsia"/>
              </w:rPr>
            </w:pPr>
            <w:r>
              <w:rPr>
                <w:rFonts w:hint="eastAsia"/>
              </w:rPr>
              <w:t>3、First Cobalt Corp.和嘉能可（Glencore）签署了谅解备忘录，嘉能可将为First Cobalt Corp.位于加拿大安大略省钴精炼厂提供钴原料和资金支持，从而加速重启北美唯一一家初级钴精炼厂，为锂电池行业提供硫酸钴或是为北美的航空航天事业和其他军事工业提供金属钴。(来源：SMM）</w:t>
            </w:r>
          </w:p>
          <w:p>
            <w:pPr>
              <w:rPr>
                <w:rFonts w:hint="eastAsia"/>
              </w:rPr>
            </w:pPr>
          </w:p>
          <w:p>
            <w:pPr>
              <w:rPr>
                <w:rFonts w:ascii="宋体" w:hAnsi="宋体" w:cs="宋体"/>
                <w:kern w:val="0"/>
                <w:sz w:val="24"/>
                <w:szCs w:val="24"/>
              </w:rPr>
            </w:pPr>
            <w:r>
              <w:rPr>
                <w:rFonts w:hint="eastAsia"/>
              </w:rPr>
              <w:t xml:space="preserve">4、哈萨克斯坦统计委员会公告称，今年1—4月哈萨克斯坦精铜产量同比上涨8.8%，但是，精锌产量同比下降了1.5%，粗钢产量同比下降0.2%。（来源：SMM） </w:t>
            </w:r>
          </w:p>
        </w:tc>
      </w:tr>
    </w:tbl>
    <w:p>
      <w:pPr>
        <w:pStyle w:val="124"/>
        <w:widowControl/>
        <w:tabs>
          <w:tab w:val="left" w:pos="720"/>
        </w:tabs>
        <w:spacing w:line="300" w:lineRule="auto"/>
        <w:ind w:firstLine="0" w:firstLineChars="0"/>
        <w:jc w:val="left"/>
        <w:rPr>
          <w:rFonts w:ascii="宋体" w:hAnsi="宋体"/>
          <w:kern w:val="0"/>
          <w:sz w:val="20"/>
        </w:rPr>
      </w:pPr>
      <w:bookmarkStart w:id="3" w:name="_Hlk505344099"/>
      <w:r>
        <w:rPr>
          <w:rFonts w:ascii="宋体" w:hAnsi="宋体"/>
          <w:kern w:val="0"/>
          <w:sz w:val="20"/>
        </w:rPr>
        <w:br w:type="page"/>
      </w:r>
    </w:p>
    <w:p>
      <w:pPr>
        <w:pStyle w:val="124"/>
        <w:widowControl/>
        <w:numPr>
          <w:ilvl w:val="0"/>
          <w:numId w:val="1"/>
        </w:numPr>
        <w:spacing w:line="300" w:lineRule="auto"/>
        <w:ind w:firstLineChars="0"/>
        <w:jc w:val="left"/>
        <w:rPr>
          <w:b/>
          <w:sz w:val="28"/>
        </w:rPr>
      </w:pPr>
      <w:r>
        <w:rPr>
          <w:rFonts w:hint="eastAsia"/>
          <w:b/>
          <w:sz w:val="28"/>
          <w:szCs w:val="22"/>
        </w:rPr>
        <w:t>现货价格变动及主力</w:t>
      </w:r>
      <w:r>
        <w:rPr>
          <w:rFonts w:hint="eastAsia"/>
          <w:b/>
          <w:sz w:val="28"/>
        </w:rPr>
        <w:t>合约期现</w:t>
      </w:r>
      <w:bookmarkEnd w:id="3"/>
      <w:r>
        <w:rPr>
          <w:rFonts w:hint="eastAsia"/>
          <w:b/>
          <w:sz w:val="28"/>
        </w:rPr>
        <w:t>价差</w:t>
      </w:r>
    </w:p>
    <w:p>
      <w:pPr>
        <w:widowControl/>
        <w:tabs>
          <w:tab w:val="left" w:pos="720"/>
        </w:tabs>
        <w:spacing w:line="300" w:lineRule="auto"/>
        <w:jc w:val="left"/>
        <w:rPr>
          <w:rFonts w:hint="eastAsia" w:ascii="宋体" w:hAnsi="宋体" w:eastAsia="宋体"/>
          <w:color w:val="000000"/>
          <w:lang w:eastAsia="zh-CN"/>
        </w:rPr>
      </w:pPr>
      <w:r>
        <w:rPr>
          <w:rFonts w:hint="eastAsia" w:ascii="宋体" w:hAnsi="宋体" w:eastAsia="宋体"/>
          <w:color w:val="000000"/>
          <w:lang w:eastAsia="zh-CN"/>
        </w:rPr>
        <w:drawing>
          <wp:inline distT="0" distB="0" distL="114300" distR="114300">
            <wp:extent cx="4124325" cy="5762625"/>
            <wp:effectExtent l="0" t="0" r="9525" b="9525"/>
            <wp:docPr id="10" name="图片 10" descr="37780295115eba7dc3388caaf03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7780295115eba7dc3388caaf032510"/>
                    <pic:cNvPicPr>
                      <a:picLocks noChangeAspect="1"/>
                    </pic:cNvPicPr>
                  </pic:nvPicPr>
                  <pic:blipFill>
                    <a:blip r:embed="rId8"/>
                    <a:stretch>
                      <a:fillRect/>
                    </a:stretch>
                  </pic:blipFill>
                  <pic:spPr>
                    <a:xfrm>
                      <a:off x="0" y="0"/>
                      <a:ext cx="4124325" cy="5762625"/>
                    </a:xfrm>
                    <a:prstGeom prst="rect">
                      <a:avLst/>
                    </a:prstGeom>
                  </pic:spPr>
                </pic:pic>
              </a:graphicData>
            </a:graphic>
          </wp:inline>
        </w:drawing>
      </w:r>
    </w:p>
    <w:p>
      <w:pPr>
        <w:widowControl/>
        <w:tabs>
          <w:tab w:val="left" w:pos="720"/>
        </w:tabs>
        <w:spacing w:line="300" w:lineRule="auto"/>
        <w:jc w:val="left"/>
        <w:rPr>
          <w:rFonts w:ascii="宋体" w:hAnsi="宋体"/>
          <w:kern w:val="0"/>
          <w:sz w:val="20"/>
        </w:rPr>
      </w:pPr>
      <w:r>
        <w:rPr>
          <w:rFonts w:hint="eastAsia" w:ascii="宋体" w:hAnsi="宋体"/>
          <w:color w:val="000000"/>
        </w:rPr>
        <w:t>数据来源:Wind资讯</w:t>
      </w:r>
    </w:p>
    <w:p>
      <w:pPr>
        <w:spacing w:line="340" w:lineRule="exact"/>
        <w:rPr>
          <w:rFonts w:ascii="黑体" w:hAnsi="宋体" w:eastAsia="黑体"/>
          <w:color w:val="000000"/>
          <w:sz w:val="24"/>
        </w:rPr>
      </w:pPr>
    </w:p>
    <w:p>
      <w:pPr>
        <w:spacing w:line="340" w:lineRule="exact"/>
        <w:rPr>
          <w:rFonts w:ascii="黑体" w:hAnsi="宋体" w:eastAsia="黑体"/>
          <w:color w:val="000000"/>
          <w:sz w:val="24"/>
        </w:rPr>
      </w:pPr>
      <w:r>
        <w:rPr>
          <w:rFonts w:hint="eastAsia" w:ascii="黑体" w:hAnsi="宋体" w:eastAsia="黑体"/>
          <w:color w:val="000000"/>
          <w:sz w:val="24"/>
        </w:rPr>
        <w:t>免责声明：</w:t>
      </w:r>
    </w:p>
    <w:p>
      <w:pPr>
        <w:spacing w:line="340" w:lineRule="exact"/>
        <w:ind w:firstLine="420" w:firstLineChars="200"/>
        <w:rPr>
          <w:rFonts w:ascii="宋体" w:hAnsi="宋体"/>
          <w:color w:val="000000"/>
        </w:rPr>
      </w:pPr>
      <w:r>
        <w:rPr>
          <w:rFonts w:hint="eastAsia" w:ascii="宋体" w:hAnsi="宋体"/>
          <w:color w:val="000000"/>
        </w:rPr>
        <w:t>本报告中的信息均来源于可信的公开资料或实地调研资料，但我公司对这些信息的准确性及完整性不作任何保证，也不保证本公司作出的任何建议不会发生任何变更。在任何情况下，报告中的信息或所表达的意见并不构成所述期货买卖的出价或询价。在任何情况下，我公司不就本报告中的任何内容对任何投资作出任何形式的担保。</w:t>
      </w:r>
    </w:p>
    <w:sectPr>
      <w:headerReference r:id="rId3" w:type="default"/>
      <w:footerReference r:id="rId5" w:type="default"/>
      <w:headerReference r:id="rId4" w:type="even"/>
      <w:footerReference r:id="rId6" w:type="even"/>
      <w:pgSz w:w="11906" w:h="16838"/>
      <w:pgMar w:top="1701" w:right="1274" w:bottom="1701" w:left="9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Arial Black">
    <w:panose1 w:val="020B0A04020102020204"/>
    <w:charset w:val="00"/>
    <w:family w:val="swiss"/>
    <w:pitch w:val="default"/>
    <w:sig w:usb0="A00002AF" w:usb1="400078FB" w:usb2="00000000" w:usb3="00000000" w:csb0="6000009F" w:csb1="DFD7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page" w:x="10621" w:y="-182"/>
      <w:rPr>
        <w:rStyle w:val="91"/>
        <w:rFonts w:ascii="仿宋_GB2312" w:hAnsi="仿宋_GB2312" w:eastAsia="仿宋_GB2312"/>
        <w:color w:val="CC0000"/>
        <w:sz w:val="22"/>
      </w:rPr>
    </w:pPr>
    <w:r>
      <w:rPr>
        <w:rFonts w:hint="eastAsia" w:ascii="仿宋_GB2312" w:hAnsi="仿宋_GB2312" w:eastAsia="仿宋_GB2312"/>
        <w:b/>
        <w:color w:val="CC0000"/>
        <w:sz w:val="30"/>
      </w:rPr>
      <w:fldChar w:fldCharType="begin"/>
    </w:r>
    <w:r>
      <w:rPr>
        <w:rStyle w:val="91"/>
        <w:rFonts w:hint="eastAsia" w:ascii="仿宋_GB2312" w:hAnsi="仿宋_GB2312" w:eastAsia="仿宋_GB2312"/>
        <w:b/>
        <w:color w:val="CC0000"/>
        <w:sz w:val="30"/>
      </w:rPr>
      <w:instrText xml:space="preserve">PAGE  </w:instrText>
    </w:r>
    <w:r>
      <w:rPr>
        <w:rFonts w:hint="eastAsia" w:ascii="仿宋_GB2312" w:hAnsi="仿宋_GB2312" w:eastAsia="仿宋_GB2312"/>
        <w:b/>
        <w:color w:val="CC0000"/>
        <w:sz w:val="30"/>
      </w:rPr>
      <w:fldChar w:fldCharType="separate"/>
    </w:r>
    <w:r>
      <w:rPr>
        <w:rStyle w:val="91"/>
        <w:rFonts w:ascii="仿宋_GB2312" w:hAnsi="仿宋_GB2312" w:eastAsia="仿宋_GB2312"/>
        <w:b/>
        <w:color w:val="CC0000"/>
        <w:sz w:val="30"/>
      </w:rPr>
      <w:t>1</w:t>
    </w:r>
    <w:r>
      <w:rPr>
        <w:rFonts w:hint="eastAsia" w:ascii="仿宋_GB2312" w:hAnsi="仿宋_GB2312" w:eastAsia="仿宋_GB2312"/>
        <w:b/>
        <w:color w:val="CC0000"/>
        <w:sz w:val="30"/>
      </w:rPr>
      <w:fldChar w:fldCharType="end"/>
    </w:r>
  </w:p>
  <w:p>
    <w:pPr>
      <w:pStyle w:val="55"/>
      <w:rPr>
        <w:sz w:val="21"/>
      </w:rPr>
    </w:pPr>
    <w:r>
      <mc:AlternateContent>
        <mc:Choice Requires="wps">
          <w:drawing>
            <wp:anchor distT="0" distB="0" distL="114300" distR="114300" simplePos="0" relativeHeight="251663360" behindDoc="0" locked="0" layoutInCell="1" allowOverlap="1">
              <wp:simplePos x="0" y="0"/>
              <wp:positionH relativeFrom="column">
                <wp:posOffset>6068695</wp:posOffset>
              </wp:positionH>
              <wp:positionV relativeFrom="page">
                <wp:posOffset>9599295</wp:posOffset>
              </wp:positionV>
              <wp:extent cx="342900" cy="29718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342900" cy="297180"/>
                      </a:xfrm>
                      <a:prstGeom prst="rect">
                        <a:avLst/>
                      </a:prstGeom>
                      <a:noFill/>
                      <a:ln w="25400" cap="flat" cmpd="sng">
                        <a:solidFill>
                          <a:srgbClr val="CC0000"/>
                        </a:solidFill>
                        <a:prstDash val="solid"/>
                        <a:miter/>
                        <a:headEnd type="none" w="med" len="med"/>
                        <a:tailEnd type="none" w="med" len="med"/>
                      </a:ln>
                    </wps:spPr>
                    <wps:bodyPr wrap="square" upright="1"/>
                  </wps:wsp>
                </a:graphicData>
              </a:graphic>
            </wp:anchor>
          </w:drawing>
        </mc:Choice>
        <mc:Fallback>
          <w:pict>
            <v:rect id="Rectangle 8" o:spid="_x0000_s1026" o:spt="1" style="position:absolute;left:0pt;margin-left:477.85pt;margin-top:755.85pt;height:23.4pt;width:27pt;mso-position-vertical-relative:page;z-index:251663360;mso-width-relative:page;mso-height-relative:page;" filled="f" stroked="t" coordsize="21600,21600" o:gfxdata="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z+Y99sAAAAOAQAA&#10;DwAAAAAAAAABACAAAAAiAAAAZHJzL2Rvd25yZXYueG1sUEsBAhQAFAAAAAgAh07iQGv0RrHdAQAA&#10;uAMAAA4AAAAAAAAAAQAgAAAAKgEAAGRycy9lMm9Eb2MueG1sUEsFBgAAAAAGAAYAWQEAAHkFAAAA&#10;AA==&#10;">
              <v:fill on="f" focussize="0,0"/>
              <v:stroke weight="2pt" color="#CC0000" joinstyle="miter"/>
              <v:imagedata o:title=""/>
              <o:lock v:ext="edit" aspectratio="f"/>
            </v:rect>
          </w:pict>
        </mc:Fallback>
      </mc:AlternateContent>
    </w:r>
    <w:r>
      <w:rPr>
        <w:sz w:val="20"/>
        <w:u w:val="thick"/>
      </w:rPr>
      <mc:AlternateContent>
        <mc:Choice Requires="wps">
          <w:drawing>
            <wp:anchor distT="0" distB="0" distL="114300" distR="114300" simplePos="0" relativeHeight="251662336" behindDoc="0" locked="0" layoutInCell="1" allowOverlap="1">
              <wp:simplePos x="0" y="0"/>
              <wp:positionH relativeFrom="column">
                <wp:posOffset>2066290</wp:posOffset>
              </wp:positionH>
              <wp:positionV relativeFrom="page">
                <wp:posOffset>9599295</wp:posOffset>
              </wp:positionV>
              <wp:extent cx="3995420" cy="297180"/>
              <wp:effectExtent l="0" t="0" r="24130" b="26670"/>
              <wp:wrapNone/>
              <wp:docPr id="7" name="Rectangle 7"/>
              <wp:cNvGraphicFramePr/>
              <a:graphic xmlns:a="http://schemas.openxmlformats.org/drawingml/2006/main">
                <a:graphicData uri="http://schemas.microsoft.com/office/word/2010/wordprocessingShape">
                  <wps:wsp>
                    <wps:cNvSpPr/>
                    <wps:spPr>
                      <a:xfrm>
                        <a:off x="0" y="0"/>
                        <a:ext cx="3995420" cy="297180"/>
                      </a:xfrm>
                      <a:prstGeom prst="rect">
                        <a:avLst/>
                      </a:prstGeom>
                      <a:solidFill>
                        <a:srgbClr val="CC0000"/>
                      </a:solidFill>
                      <a:ln w="25400" cap="flat" cmpd="sng">
                        <a:solidFill>
                          <a:srgbClr val="CC0000"/>
                        </a:solidFill>
                        <a:prstDash val="solid"/>
                        <a:miter/>
                        <a:headEnd type="none" w="med" len="med"/>
                        <a:tailEnd type="none" w="med" len="med"/>
                      </a:ln>
                    </wps:spPr>
                    <wps:txbx>
                      <w:txbxContent>
                        <w:p>
                          <w:pPr>
                            <w:ind w:firstLine="361" w:firstLineChars="150"/>
                            <w:jc w:val="center"/>
                            <w:rPr>
                              <w:rFonts w:ascii="宋体" w:hAnsi="宋体"/>
                              <w:b/>
                              <w:color w:val="FFFFFF"/>
                              <w:sz w:val="24"/>
                            </w:rPr>
                          </w:pPr>
                          <w:r>
                            <w:rPr>
                              <w:rFonts w:hint="eastAsia" w:ascii="宋体" w:hAnsi="宋体"/>
                              <w:b/>
                              <w:color w:val="FFFFFF"/>
                              <w:sz w:val="24"/>
                            </w:rPr>
                            <w:t>期市有风险 投资须谨慎</w:t>
                          </w:r>
                        </w:p>
                      </w:txbxContent>
                    </wps:txbx>
                    <wps:bodyPr wrap="square" upright="1"/>
                  </wps:wsp>
                </a:graphicData>
              </a:graphic>
            </wp:anchor>
          </w:drawing>
        </mc:Choice>
        <mc:Fallback>
          <w:pict>
            <v:rect id="Rectangle 7" o:spid="_x0000_s1026" o:spt="1" style="position:absolute;left:0pt;margin-left:162.7pt;margin-top:755.85pt;height:23.4pt;width:314.6pt;mso-position-vertical-relative:page;z-index:251662336;mso-width-relative:page;mso-height-relative:page;" fillcolor="#CC0000" filled="t" stroked="t" coordsize="21600,21600" o:gfxdata="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gwO&#10;uNsAAAANAQAADwAAAAAAAAABACAAAAAiAAAAZHJzL2Rvd25yZXYueG1sUEsBAhQAFAAAAAgAh07i&#10;QCWTlgvmAQAA7QMAAA4AAAAAAAAAAQAgAAAAKgEAAGRycy9lMm9Eb2MueG1sUEsFBgAAAAAGAAYA&#10;WQEAAIIFAAAAAA==&#10;">
              <v:fill on="t" focussize="0,0"/>
              <v:stroke weight="2pt" color="#CC0000" joinstyle="miter"/>
              <v:imagedata o:title=""/>
              <o:lock v:ext="edit" aspectratio="f"/>
              <v:textbox>
                <w:txbxContent>
                  <w:p>
                    <w:pPr>
                      <w:ind w:firstLine="361" w:firstLineChars="150"/>
                      <w:jc w:val="center"/>
                      <w:rPr>
                        <w:rFonts w:ascii="宋体" w:hAnsi="宋体"/>
                        <w:b/>
                        <w:color w:val="FFFFFF"/>
                        <w:sz w:val="24"/>
                      </w:rPr>
                    </w:pPr>
                    <w:r>
                      <w:rPr>
                        <w:rFonts w:hint="eastAsia" w:ascii="宋体" w:hAnsi="宋体"/>
                        <w:b/>
                        <w:color w:val="FFFFFF"/>
                        <w:sz w:val="24"/>
                      </w:rPr>
                      <w:t>期市有风险 投资须谨慎</w:t>
                    </w:r>
                  </w:p>
                </w:txbxContent>
              </v:textbox>
            </v:rect>
          </w:pict>
        </mc:Fallback>
      </mc:AlternateContent>
    </w:r>
    <w:r>
      <w:rPr>
        <w:rFonts w:hint="eastAsia"/>
        <w:sz w:val="21"/>
      </w:rPr>
      <w:t>`</w:t>
    </w:r>
  </w:p>
  <w:p>
    <w:pPr>
      <w:pStyle w:val="55"/>
    </w:pPr>
    <w:r>
      <mc:AlternateContent>
        <mc:Choice Requires="wps">
          <w:drawing>
            <wp:anchor distT="0" distB="0" distL="114300" distR="114300" simplePos="0" relativeHeight="251664384" behindDoc="0" locked="0" layoutInCell="1" allowOverlap="1">
              <wp:simplePos x="0" y="0"/>
              <wp:positionH relativeFrom="column">
                <wp:posOffset>-243840</wp:posOffset>
              </wp:positionH>
              <wp:positionV relativeFrom="page">
                <wp:posOffset>9599295</wp:posOffset>
              </wp:positionV>
              <wp:extent cx="2286000" cy="297180"/>
              <wp:effectExtent l="0" t="0" r="19050" b="26670"/>
              <wp:wrapNone/>
              <wp:docPr id="9" name="Text Box 6"/>
              <wp:cNvGraphicFramePr/>
              <a:graphic xmlns:a="http://schemas.openxmlformats.org/drawingml/2006/main">
                <a:graphicData uri="http://schemas.microsoft.com/office/word/2010/wordprocessingShape">
                  <wps:wsp>
                    <wps:cNvSpPr txBox="1"/>
                    <wps:spPr>
                      <a:xfrm>
                        <a:off x="0" y="0"/>
                        <a:ext cx="2286000" cy="297180"/>
                      </a:xfrm>
                      <a:prstGeom prst="rect">
                        <a:avLst/>
                      </a:prstGeom>
                      <a:noFill/>
                      <a:ln w="25400" cap="flat" cmpd="sng">
                        <a:solidFill>
                          <a:srgbClr val="CC0000"/>
                        </a:solidFill>
                        <a:prstDash val="solid"/>
                        <a:miter/>
                        <a:headEnd type="none" w="med" len="med"/>
                        <a:tailEnd type="none" w="med" len="med"/>
                      </a:ln>
                    </wps:spPr>
                    <wps:txbx>
                      <w:txbxContent>
                        <w:p>
                          <w:pPr>
                            <w:jc w:val="center"/>
                            <w:rPr>
                              <w:rFonts w:ascii="宋体" w:hAnsi="宋体"/>
                              <w:b/>
                              <w:color w:val="CC0000"/>
                            </w:rPr>
                          </w:pPr>
                          <w:r>
                            <w:rPr>
                              <w:rFonts w:hint="eastAsia" w:ascii="宋体" w:hAnsi="宋体"/>
                              <w:b/>
                              <w:color w:val="CC0000"/>
                            </w:rPr>
                            <w:t>敬请参阅文后的免责声明</w:t>
                          </w:r>
                        </w:p>
                      </w:txbxContent>
                    </wps:txbx>
                    <wps:bodyPr wrap="square" upright="1"/>
                  </wps:wsp>
                </a:graphicData>
              </a:graphic>
            </wp:anchor>
          </w:drawing>
        </mc:Choice>
        <mc:Fallback>
          <w:pict>
            <v:shape id="Text Box 6" o:spid="_x0000_s1026" o:spt="202" type="#_x0000_t202" style="position:absolute;left:0pt;margin-left:-19.2pt;margin-top:755.85pt;height:23.4pt;width:180pt;mso-position-vertical-relative:page;z-index:251664384;mso-width-relative:page;mso-height-relative:page;" filled="f" stroked="t" coordsize="21600,21600" o:gfxdata="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veT53a&#10;AAAADQEAAA8AAAAAAAAAAQAgAAAAIgAAAGRycy9kb3ducmV2LnhtbFBLAQIUABQAAAAIAIdO4kBQ&#10;pvm95QEAAM0DAAAOAAAAAAAAAAEAIAAAACkBAABkcnMvZTJvRG9jLnhtbFBLBQYAAAAABgAGAFkB&#10;AACABQAAAAA=&#10;">
              <v:fill on="f" focussize="0,0"/>
              <v:stroke weight="2pt" color="#CC0000" joinstyle="miter"/>
              <v:imagedata o:title=""/>
              <o:lock v:ext="edit" aspectratio="f"/>
              <v:textbox>
                <w:txbxContent>
                  <w:p>
                    <w:pPr>
                      <w:jc w:val="center"/>
                      <w:rPr>
                        <w:rFonts w:ascii="宋体" w:hAnsi="宋体"/>
                        <w:b/>
                        <w:color w:val="CC0000"/>
                      </w:rPr>
                    </w:pPr>
                    <w:r>
                      <w:rPr>
                        <w:rFonts w:hint="eastAsia" w:ascii="宋体" w:hAnsi="宋体"/>
                        <w:b/>
                        <w:color w:val="CC0000"/>
                      </w:rPr>
                      <w:t>敬请参阅文后的免责声明</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b/>
        <w:i/>
        <w:sz w:val="21"/>
      </w:rPr>
    </w:pPr>
    <w:r>
      <w:rPr>
        <w:rFonts w:hint="eastAsia"/>
        <w:b/>
        <w:i/>
        <w:sz w:val="21"/>
      </w:rPr>
      <w:t xml:space="preserve">内部交流资料，仅供参考                                                       </w:t>
    </w:r>
    <w:r>
      <w:fldChar w:fldCharType="begin"/>
    </w:r>
    <w:r>
      <w:rPr>
        <w:rStyle w:val="91"/>
      </w:rPr>
      <w:instrText xml:space="preserve"> PAGE </w:instrText>
    </w:r>
    <w:r>
      <w:fldChar w:fldCharType="separate"/>
    </w:r>
    <w:r>
      <w:rPr>
        <w:rStyle w:val="91"/>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kern w:val="0"/>
        <w:sz w:val="24"/>
      </w:rPr>
    </w:pPr>
    <w:r>
      <w:drawing>
        <wp:anchor distT="0" distB="0" distL="114300" distR="114300" simplePos="0" relativeHeight="251665408" behindDoc="0" locked="0" layoutInCell="1" allowOverlap="1">
          <wp:simplePos x="0" y="0"/>
          <wp:positionH relativeFrom="column">
            <wp:posOffset>-318135</wp:posOffset>
          </wp:positionH>
          <wp:positionV relativeFrom="paragraph">
            <wp:posOffset>12065</wp:posOffset>
          </wp:positionV>
          <wp:extent cx="2548890" cy="467995"/>
          <wp:effectExtent l="19050" t="0" r="3751" b="0"/>
          <wp:wrapNone/>
          <wp:docPr id="11" name="图片 9" descr="C:\Documents and Settings\Administrator\Application Data\Tencent\Users\546561691\QQ\WinTemp\RichOle\0)8_BB~N77${E0Z8}Y~7U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C:\Documents and Settings\Administrator\Application Data\Tencent\Users\546561691\QQ\WinTemp\RichOle\0)8_BB~N77${E0Z8}Y~7UIU.png"/>
                  <pic:cNvPicPr>
                    <a:picLocks noChangeAspect="1"/>
                  </pic:cNvPicPr>
                </pic:nvPicPr>
                <pic:blipFill>
                  <a:blip r:embed="rId1" r:link="rId2"/>
                  <a:stretch>
                    <a:fillRect/>
                  </a:stretch>
                </pic:blipFill>
                <pic:spPr>
                  <a:xfrm>
                    <a:off x="0" y="0"/>
                    <a:ext cx="2548949" cy="467833"/>
                  </a:xfrm>
                  <a:prstGeom prst="rect">
                    <a:avLst/>
                  </a:prstGeom>
                  <a:noFill/>
                  <a:ln w="9525">
                    <a:noFill/>
                  </a:ln>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posOffset>4273550</wp:posOffset>
              </wp:positionH>
              <wp:positionV relativeFrom="paragraph">
                <wp:posOffset>44450</wp:posOffset>
              </wp:positionV>
              <wp:extent cx="2009775" cy="396240"/>
              <wp:effectExtent l="0" t="0" r="0" b="0"/>
              <wp:wrapNone/>
              <wp:docPr id="3" name="AutoShape 5"/>
              <wp:cNvGraphicFramePr/>
              <a:graphic xmlns:a="http://schemas.openxmlformats.org/drawingml/2006/main">
                <a:graphicData uri="http://schemas.microsoft.com/office/word/2010/wordprocessingShape">
                  <wps:wsp>
                    <wps:cNvSpPr/>
                    <wps:spPr>
                      <a:xfrm>
                        <a:off x="0" y="0"/>
                        <a:ext cx="2009775" cy="396240"/>
                      </a:xfrm>
                      <a:prstGeom prst="roundRect">
                        <a:avLst>
                          <a:gd name="adj" fmla="val 16667"/>
                        </a:avLst>
                      </a:prstGeom>
                      <a:noFill/>
                      <a:ln w="9525">
                        <a:noFill/>
                      </a:ln>
                    </wps:spPr>
                    <wps:txbx>
                      <w:txbxContent>
                        <w:p>
                          <w:pPr>
                            <w:ind w:firstLine="1299" w:firstLineChars="539"/>
                            <w:rPr>
                              <w:rFonts w:ascii="黑体" w:eastAsia="黑体"/>
                              <w:b/>
                              <w:color w:val="000000"/>
                              <w:sz w:val="24"/>
                            </w:rPr>
                          </w:pPr>
                          <w:r>
                            <w:rPr>
                              <w:rFonts w:hint="eastAsia" w:ascii="黑体" w:eastAsia="黑体"/>
                              <w:b/>
                              <w:color w:val="000000"/>
                              <w:sz w:val="24"/>
                            </w:rPr>
                            <w:t>盘前交易提示</w:t>
                          </w:r>
                        </w:p>
                      </w:txbxContent>
                    </wps:txbx>
                    <wps:bodyPr wrap="square" upright="1"/>
                  </wps:wsp>
                </a:graphicData>
              </a:graphic>
            </wp:anchor>
          </w:drawing>
        </mc:Choice>
        <mc:Fallback>
          <w:pict>
            <v:roundrect id="AutoShape 5" o:spid="_x0000_s1026" o:spt="2" style="position:absolute;left:0pt;margin-left:336.5pt;margin-top:3.5pt;height:31.2pt;width:158.25pt;z-index:251658240;mso-width-relative:page;mso-height-relative:page;" filled="f" stroked="f" coordsize="21600,21600" arcsize="0.166666666666667" o:gfxdata="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2aBNgAAAAI&#10;AQAADwAAAAAAAAABACAAAAAiAAAAZHJzL2Rvd25yZXYueG1sUEsBAhQAFAAAAAgAh07iQBPTOlCq&#10;AQAAPgMAAA4AAAAAAAAAAQAgAAAAJwEAAGRycy9lMm9Eb2MueG1sUEsFBgAAAAAGAAYAWQEAAEMF&#10;AAAAAA==&#10;">
              <v:fill on="f" focussize="0,0"/>
              <v:stroke on="f"/>
              <v:imagedata o:title=""/>
              <o:lock v:ext="edit" aspectratio="f"/>
              <v:textbox>
                <w:txbxContent>
                  <w:p>
                    <w:pPr>
                      <w:ind w:firstLine="1299" w:firstLineChars="539"/>
                      <w:rPr>
                        <w:rFonts w:ascii="黑体" w:eastAsia="黑体"/>
                        <w:b/>
                        <w:color w:val="000000"/>
                        <w:sz w:val="24"/>
                      </w:rPr>
                    </w:pPr>
                    <w:r>
                      <w:rPr>
                        <w:rFonts w:hint="eastAsia" w:ascii="黑体" w:eastAsia="黑体"/>
                        <w:b/>
                        <w:color w:val="000000"/>
                        <w:sz w:val="24"/>
                      </w:rPr>
                      <w:t>盘前交易提示</w:t>
                    </w:r>
                  </w:p>
                </w:txbxContent>
              </v:textbox>
            </v:round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440690</wp:posOffset>
              </wp:positionV>
              <wp:extent cx="1828800" cy="635"/>
              <wp:effectExtent l="0" t="0" r="19050" b="37465"/>
              <wp:wrapNone/>
              <wp:docPr id="4" name="Line 3"/>
              <wp:cNvGraphicFramePr/>
              <a:graphic xmlns:a="http://schemas.openxmlformats.org/drawingml/2006/main">
                <a:graphicData uri="http://schemas.microsoft.com/office/word/2010/wordprocessingShape">
                  <wps:wsp>
                    <wps:cNvCnPr/>
                    <wps:spPr>
                      <a:xfrm>
                        <a:off x="0" y="0"/>
                        <a:ext cx="1828800" cy="635"/>
                      </a:xfrm>
                      <a:prstGeom prst="line">
                        <a:avLst/>
                      </a:prstGeom>
                      <a:ln w="19050" cap="flat" cmpd="sng">
                        <a:solidFill>
                          <a:srgbClr val="CC0000"/>
                        </a:solidFill>
                        <a:prstDash val="solid"/>
                        <a:headEnd type="none" w="med" len="med"/>
                        <a:tailEnd type="none" w="med" len="med"/>
                      </a:ln>
                    </wps:spPr>
                    <wps:bodyPr/>
                  </wps:wsp>
                </a:graphicData>
              </a:graphic>
            </wp:anchor>
          </w:drawing>
        </mc:Choice>
        <mc:Fallback>
          <w:pict>
            <v:line id="Line 3" o:spid="_x0000_s1026" o:spt="20" style="position:absolute;left:0pt;margin-left:351pt;margin-top:34.7pt;height:0.05pt;width:144pt;z-index:251659264;mso-width-relative:page;mso-height-relative:page;" filled="f" stroked="t" coordsize="21600,21600" o:gfxdata="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JMbt9YAAAAJAQAADwAAAAAAAAABACAAAAAiAAAAZHJzL2Rvd25yZXYueG1sUEsBAhQA&#10;FAAAAAgAh07iQLw9R/27AQAAggMAAA4AAAAAAAAAAQAgAAAAJQEAAGRycy9lMm9Eb2MueG1sUEsF&#10;BgAAAAAGAAYAWQEAAFIFAAAAAA==&#10;">
              <v:fill on="f" focussize="0,0"/>
              <v:stroke weight="1.5pt" color="#CC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341630</wp:posOffset>
              </wp:positionV>
              <wp:extent cx="1828800" cy="635"/>
              <wp:effectExtent l="0" t="0" r="19050" b="37465"/>
              <wp:wrapNone/>
              <wp:docPr id="5" name="Line 4"/>
              <wp:cNvGraphicFramePr/>
              <a:graphic xmlns:a="http://schemas.openxmlformats.org/drawingml/2006/main">
                <a:graphicData uri="http://schemas.microsoft.com/office/word/2010/wordprocessingShape">
                  <wps:wsp>
                    <wps:cNvCnPr/>
                    <wps:spPr>
                      <a:xfrm>
                        <a:off x="0" y="0"/>
                        <a:ext cx="1828800" cy="635"/>
                      </a:xfrm>
                      <a:prstGeom prst="line">
                        <a:avLst/>
                      </a:prstGeom>
                      <a:ln w="15875" cap="flat" cmpd="sng">
                        <a:solidFill>
                          <a:srgbClr val="CC0000"/>
                        </a:solidFill>
                        <a:prstDash val="solid"/>
                        <a:headEnd type="none" w="med" len="med"/>
                        <a:tailEnd type="none" w="med" len="med"/>
                      </a:ln>
                    </wps:spPr>
                    <wps:bodyPr/>
                  </wps:wsp>
                </a:graphicData>
              </a:graphic>
            </wp:anchor>
          </w:drawing>
        </mc:Choice>
        <mc:Fallback>
          <w:pict>
            <v:line id="Line 4" o:spid="_x0000_s1026" o:spt="20" style="position:absolute;left:0pt;margin-left:342pt;margin-top:26.9pt;height:0.05pt;width:144pt;z-index:251660288;mso-width-relative:page;mso-height-relative:page;" filled="f" stroked="t" coordsize="21600,21600" o:gfxdata="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mgoWw2gAAAAkBAAAPAAAAAAAAAAEAIAAAACIAAABkcnMvZG93bnJldi54bWxQ&#10;SwECFAAUAAAACACHTuJAvVms1LwBAACCAwAADgAAAAAAAAABACAAAAApAQAAZHJzL2Uyb0RvYy54&#10;bWxQSwUGAAAAAAYABgBZAQAAVwUAAAAA&#10;">
              <v:fill on="f" focussize="0,0"/>
              <v:stroke weight="1.25pt" color="#CC0000" joinstyle="round"/>
              <v:imagedata o:title=""/>
              <o:lock v:ext="edit" aspectratio="f"/>
            </v:line>
          </w:pict>
        </mc:Fallback>
      </mc:AlternateContent>
    </w:r>
    <w:r>
      <w:t xml:space="preserve"> </w:t>
    </w:r>
  </w:p>
  <w:p>
    <w:pPr>
      <w:pStyle w:val="57"/>
      <w:pBdr>
        <w:bottom w:val="none" w:color="auto" w:sz="0" w:space="0"/>
      </w:pBdr>
      <w:jc w:val="both"/>
    </w:pPr>
    <w: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ge">
                <wp:posOffset>1080135</wp:posOffset>
              </wp:positionV>
              <wp:extent cx="6623685" cy="11430"/>
              <wp:effectExtent l="0" t="0" r="24765" b="26670"/>
              <wp:wrapNone/>
              <wp:docPr id="6" name="Line 1"/>
              <wp:cNvGraphicFramePr/>
              <a:graphic xmlns:a="http://schemas.openxmlformats.org/drawingml/2006/main">
                <a:graphicData uri="http://schemas.microsoft.com/office/word/2010/wordprocessingShape">
                  <wps:wsp>
                    <wps:cNvCnPr/>
                    <wps:spPr>
                      <a:xfrm>
                        <a:off x="0" y="0"/>
                        <a:ext cx="6623685" cy="11430"/>
                      </a:xfrm>
                      <a:prstGeom prst="line">
                        <a:avLst/>
                      </a:prstGeom>
                      <a:ln w="25400" cap="flat" cmpd="sng">
                        <a:solidFill>
                          <a:srgbClr val="CC0000"/>
                        </a:solidFill>
                        <a:prstDash val="solid"/>
                        <a:headEnd type="none" w="med" len="med"/>
                        <a:tailEnd type="none" w="med" len="med"/>
                      </a:ln>
                    </wps:spPr>
                    <wps:bodyPr/>
                  </wps:wsp>
                </a:graphicData>
              </a:graphic>
            </wp:anchor>
          </w:drawing>
        </mc:Choice>
        <mc:Fallback>
          <w:pict>
            <v:line id="Line 1" o:spid="_x0000_s1026" o:spt="20" style="position:absolute;left:0pt;margin-left:-17.65pt;margin-top:85.05pt;height:0.9pt;width:521.55pt;mso-position-vertical-relative:page;z-index:251661312;mso-width-relative:page;mso-height-relative:page;" filled="f" stroked="t" coordsize="21600,21600" o:gfxdata="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gof3aAAAADAEAAA8AAAAAAAAAAQAgAAAAIgAAAGRycy9kb3ducmV2&#10;LnhtbFBLAQIUABQAAAAIAIdO4kA8LTRSwQEAAIQDAAAOAAAAAAAAAAEAIAAAACkBAABkcnMvZTJv&#10;RG9jLnhtbFBLBQYAAAAABgAGAFkBAABcBQAAAAA=&#10;">
              <v:fill on="f" focussize="0,0"/>
              <v:stroke weight="2pt" color="#CC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rPr>
        <w:rFonts w:hint="eastAsia"/>
        <w:i/>
        <w:sz w:val="21"/>
      </w:rPr>
      <w:t xml:space="preserve">新世纪期货市场研发部       </w:t>
    </w:r>
    <w:r>
      <w:rPr>
        <w:rFonts w:hint="eastAsia"/>
      </w:rPr>
      <w:t xml:space="preserve">                                    </w:t>
    </w:r>
    <w:r>
      <w:rPr>
        <w:rFonts w:ascii="Times New Roman" w:hAnsi="Times New Roman"/>
        <w:i/>
        <w:sz w:val="21"/>
      </w:rPr>
      <w:t>http</w:t>
    </w:r>
    <w:r>
      <w:rPr>
        <w:rFonts w:ascii="Times New Roman"/>
        <w:i/>
        <w:sz w:val="21"/>
      </w:rPr>
      <w:t>：</w:t>
    </w:r>
    <w:r>
      <w:rPr>
        <w:rFonts w:ascii="Times New Roman" w:hAnsi="Times New Roman"/>
        <w:i/>
        <w:sz w:val="21"/>
      </w:rPr>
      <w:t>// www.zjncf.com.cn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06"/>
    <w:rsid w:val="00001578"/>
    <w:rsid w:val="00001F4A"/>
    <w:rsid w:val="00002F49"/>
    <w:rsid w:val="000032AB"/>
    <w:rsid w:val="000055D3"/>
    <w:rsid w:val="0000696A"/>
    <w:rsid w:val="00010961"/>
    <w:rsid w:val="0001284A"/>
    <w:rsid w:val="00014FDA"/>
    <w:rsid w:val="000152EA"/>
    <w:rsid w:val="000157B5"/>
    <w:rsid w:val="00016995"/>
    <w:rsid w:val="00016BE2"/>
    <w:rsid w:val="00016C70"/>
    <w:rsid w:val="00016F0C"/>
    <w:rsid w:val="000177BD"/>
    <w:rsid w:val="00017EC7"/>
    <w:rsid w:val="00021E93"/>
    <w:rsid w:val="0002352F"/>
    <w:rsid w:val="00023886"/>
    <w:rsid w:val="000262CA"/>
    <w:rsid w:val="00026E4C"/>
    <w:rsid w:val="000310AA"/>
    <w:rsid w:val="00031C98"/>
    <w:rsid w:val="0003281A"/>
    <w:rsid w:val="00033F3A"/>
    <w:rsid w:val="00034581"/>
    <w:rsid w:val="00036AC4"/>
    <w:rsid w:val="00036FD3"/>
    <w:rsid w:val="000400BC"/>
    <w:rsid w:val="000406F0"/>
    <w:rsid w:val="00040859"/>
    <w:rsid w:val="00040994"/>
    <w:rsid w:val="00041866"/>
    <w:rsid w:val="00041E8A"/>
    <w:rsid w:val="00042D12"/>
    <w:rsid w:val="00042F93"/>
    <w:rsid w:val="000442FD"/>
    <w:rsid w:val="00044BC0"/>
    <w:rsid w:val="00046ED2"/>
    <w:rsid w:val="00050601"/>
    <w:rsid w:val="000541F2"/>
    <w:rsid w:val="000554FC"/>
    <w:rsid w:val="0005583B"/>
    <w:rsid w:val="000565D3"/>
    <w:rsid w:val="00061E6A"/>
    <w:rsid w:val="00062191"/>
    <w:rsid w:val="00062941"/>
    <w:rsid w:val="00063135"/>
    <w:rsid w:val="00063A25"/>
    <w:rsid w:val="00065F66"/>
    <w:rsid w:val="00065FCE"/>
    <w:rsid w:val="00067F09"/>
    <w:rsid w:val="00072621"/>
    <w:rsid w:val="0007298A"/>
    <w:rsid w:val="0007459E"/>
    <w:rsid w:val="00074CDA"/>
    <w:rsid w:val="00081368"/>
    <w:rsid w:val="0008138A"/>
    <w:rsid w:val="000820DA"/>
    <w:rsid w:val="000822E8"/>
    <w:rsid w:val="00082E1B"/>
    <w:rsid w:val="00082EF4"/>
    <w:rsid w:val="000858FA"/>
    <w:rsid w:val="00085936"/>
    <w:rsid w:val="00086087"/>
    <w:rsid w:val="00087AEE"/>
    <w:rsid w:val="00093D04"/>
    <w:rsid w:val="000944C3"/>
    <w:rsid w:val="00095E92"/>
    <w:rsid w:val="00096881"/>
    <w:rsid w:val="000970DA"/>
    <w:rsid w:val="00097D48"/>
    <w:rsid w:val="000A1241"/>
    <w:rsid w:val="000A201F"/>
    <w:rsid w:val="000A4113"/>
    <w:rsid w:val="000A73DA"/>
    <w:rsid w:val="000A7743"/>
    <w:rsid w:val="000B059A"/>
    <w:rsid w:val="000B527C"/>
    <w:rsid w:val="000B65A1"/>
    <w:rsid w:val="000C0DAC"/>
    <w:rsid w:val="000C188D"/>
    <w:rsid w:val="000C34D3"/>
    <w:rsid w:val="000C57BB"/>
    <w:rsid w:val="000C584A"/>
    <w:rsid w:val="000C694B"/>
    <w:rsid w:val="000C7A0D"/>
    <w:rsid w:val="000D063F"/>
    <w:rsid w:val="000D0BD1"/>
    <w:rsid w:val="000D11E3"/>
    <w:rsid w:val="000D15C1"/>
    <w:rsid w:val="000D5673"/>
    <w:rsid w:val="000E0951"/>
    <w:rsid w:val="000E1BD5"/>
    <w:rsid w:val="000E273D"/>
    <w:rsid w:val="000E3129"/>
    <w:rsid w:val="000E3C4A"/>
    <w:rsid w:val="000E4972"/>
    <w:rsid w:val="000E4ED2"/>
    <w:rsid w:val="000E5C01"/>
    <w:rsid w:val="000F001D"/>
    <w:rsid w:val="000F39AD"/>
    <w:rsid w:val="000F3B3C"/>
    <w:rsid w:val="000F4B79"/>
    <w:rsid w:val="00100969"/>
    <w:rsid w:val="001023E9"/>
    <w:rsid w:val="00103CB5"/>
    <w:rsid w:val="00104535"/>
    <w:rsid w:val="00105581"/>
    <w:rsid w:val="00105CBD"/>
    <w:rsid w:val="00106E25"/>
    <w:rsid w:val="00107604"/>
    <w:rsid w:val="00107FFC"/>
    <w:rsid w:val="00112CAD"/>
    <w:rsid w:val="00113026"/>
    <w:rsid w:val="00113CFE"/>
    <w:rsid w:val="00113DD7"/>
    <w:rsid w:val="00114823"/>
    <w:rsid w:val="001159C1"/>
    <w:rsid w:val="00116A2B"/>
    <w:rsid w:val="00116B1F"/>
    <w:rsid w:val="001179D1"/>
    <w:rsid w:val="0012037C"/>
    <w:rsid w:val="001213C3"/>
    <w:rsid w:val="00121A73"/>
    <w:rsid w:val="00122625"/>
    <w:rsid w:val="00122853"/>
    <w:rsid w:val="001237E4"/>
    <w:rsid w:val="00123FDD"/>
    <w:rsid w:val="00124D52"/>
    <w:rsid w:val="0012604C"/>
    <w:rsid w:val="001262DB"/>
    <w:rsid w:val="00126772"/>
    <w:rsid w:val="00126A7B"/>
    <w:rsid w:val="001334B0"/>
    <w:rsid w:val="00133C77"/>
    <w:rsid w:val="00135D81"/>
    <w:rsid w:val="001379D9"/>
    <w:rsid w:val="001437FB"/>
    <w:rsid w:val="00143AA4"/>
    <w:rsid w:val="00150848"/>
    <w:rsid w:val="00150AC9"/>
    <w:rsid w:val="00151B7C"/>
    <w:rsid w:val="00153190"/>
    <w:rsid w:val="00153786"/>
    <w:rsid w:val="001545E6"/>
    <w:rsid w:val="001548A4"/>
    <w:rsid w:val="00157BF3"/>
    <w:rsid w:val="0016188E"/>
    <w:rsid w:val="00161CBE"/>
    <w:rsid w:val="001644DF"/>
    <w:rsid w:val="00164951"/>
    <w:rsid w:val="001654AC"/>
    <w:rsid w:val="00165C77"/>
    <w:rsid w:val="00167487"/>
    <w:rsid w:val="00171054"/>
    <w:rsid w:val="001715CC"/>
    <w:rsid w:val="00172245"/>
    <w:rsid w:val="00172A27"/>
    <w:rsid w:val="001732F3"/>
    <w:rsid w:val="00173952"/>
    <w:rsid w:val="00176D9E"/>
    <w:rsid w:val="0018054E"/>
    <w:rsid w:val="00180D66"/>
    <w:rsid w:val="00181B67"/>
    <w:rsid w:val="00181C45"/>
    <w:rsid w:val="001822F7"/>
    <w:rsid w:val="0018271B"/>
    <w:rsid w:val="001835EC"/>
    <w:rsid w:val="0018365A"/>
    <w:rsid w:val="00183E89"/>
    <w:rsid w:val="00186FCF"/>
    <w:rsid w:val="00187EB2"/>
    <w:rsid w:val="00190EFE"/>
    <w:rsid w:val="00191800"/>
    <w:rsid w:val="00191C04"/>
    <w:rsid w:val="001921C3"/>
    <w:rsid w:val="00192D58"/>
    <w:rsid w:val="001943B5"/>
    <w:rsid w:val="00195DD3"/>
    <w:rsid w:val="0019679A"/>
    <w:rsid w:val="00196ACE"/>
    <w:rsid w:val="00197B14"/>
    <w:rsid w:val="001A0B63"/>
    <w:rsid w:val="001A3D40"/>
    <w:rsid w:val="001A5D24"/>
    <w:rsid w:val="001A6121"/>
    <w:rsid w:val="001A703F"/>
    <w:rsid w:val="001A75B1"/>
    <w:rsid w:val="001B0026"/>
    <w:rsid w:val="001B42AB"/>
    <w:rsid w:val="001B4605"/>
    <w:rsid w:val="001B488A"/>
    <w:rsid w:val="001B4D86"/>
    <w:rsid w:val="001C38C2"/>
    <w:rsid w:val="001C3D1B"/>
    <w:rsid w:val="001C4A42"/>
    <w:rsid w:val="001D04F3"/>
    <w:rsid w:val="001D2B47"/>
    <w:rsid w:val="001D2BF9"/>
    <w:rsid w:val="001D5EBD"/>
    <w:rsid w:val="001D6664"/>
    <w:rsid w:val="001D7D83"/>
    <w:rsid w:val="001E08B2"/>
    <w:rsid w:val="001E09A7"/>
    <w:rsid w:val="001E1CBB"/>
    <w:rsid w:val="001E1D79"/>
    <w:rsid w:val="001E2A39"/>
    <w:rsid w:val="001E6B37"/>
    <w:rsid w:val="001F0F60"/>
    <w:rsid w:val="001F2865"/>
    <w:rsid w:val="001F41B2"/>
    <w:rsid w:val="001F4986"/>
    <w:rsid w:val="001F4DF9"/>
    <w:rsid w:val="001F5439"/>
    <w:rsid w:val="001F57E5"/>
    <w:rsid w:val="001F5844"/>
    <w:rsid w:val="001F5B46"/>
    <w:rsid w:val="001F5CAD"/>
    <w:rsid w:val="001F5D78"/>
    <w:rsid w:val="001F666D"/>
    <w:rsid w:val="001F683D"/>
    <w:rsid w:val="001F6DFD"/>
    <w:rsid w:val="001F7638"/>
    <w:rsid w:val="0020041D"/>
    <w:rsid w:val="002016D3"/>
    <w:rsid w:val="00201821"/>
    <w:rsid w:val="00202AC3"/>
    <w:rsid w:val="00202C9C"/>
    <w:rsid w:val="00202E97"/>
    <w:rsid w:val="00203837"/>
    <w:rsid w:val="00204D97"/>
    <w:rsid w:val="00205030"/>
    <w:rsid w:val="0020792B"/>
    <w:rsid w:val="00207E4E"/>
    <w:rsid w:val="002111AA"/>
    <w:rsid w:val="0021130C"/>
    <w:rsid w:val="00211818"/>
    <w:rsid w:val="00211833"/>
    <w:rsid w:val="002119FA"/>
    <w:rsid w:val="00214121"/>
    <w:rsid w:val="00215705"/>
    <w:rsid w:val="00215874"/>
    <w:rsid w:val="0021631B"/>
    <w:rsid w:val="002168F5"/>
    <w:rsid w:val="00216E1E"/>
    <w:rsid w:val="00216EB0"/>
    <w:rsid w:val="00221D46"/>
    <w:rsid w:val="00224A39"/>
    <w:rsid w:val="0022541A"/>
    <w:rsid w:val="00225819"/>
    <w:rsid w:val="00227994"/>
    <w:rsid w:val="002306CE"/>
    <w:rsid w:val="0023095D"/>
    <w:rsid w:val="00230DD9"/>
    <w:rsid w:val="00231D4C"/>
    <w:rsid w:val="00233675"/>
    <w:rsid w:val="00233C14"/>
    <w:rsid w:val="00236A66"/>
    <w:rsid w:val="00236FFF"/>
    <w:rsid w:val="0023755D"/>
    <w:rsid w:val="002409D3"/>
    <w:rsid w:val="00241787"/>
    <w:rsid w:val="00242675"/>
    <w:rsid w:val="00243CA3"/>
    <w:rsid w:val="00243F35"/>
    <w:rsid w:val="002447C3"/>
    <w:rsid w:val="00246651"/>
    <w:rsid w:val="00246F70"/>
    <w:rsid w:val="00247C38"/>
    <w:rsid w:val="00250C1A"/>
    <w:rsid w:val="00250C95"/>
    <w:rsid w:val="00252D57"/>
    <w:rsid w:val="00253F7F"/>
    <w:rsid w:val="002562E3"/>
    <w:rsid w:val="002564B6"/>
    <w:rsid w:val="00257329"/>
    <w:rsid w:val="00257332"/>
    <w:rsid w:val="0026006C"/>
    <w:rsid w:val="0026029A"/>
    <w:rsid w:val="00261AA3"/>
    <w:rsid w:val="002649A0"/>
    <w:rsid w:val="00264FE8"/>
    <w:rsid w:val="00267809"/>
    <w:rsid w:val="00271BDD"/>
    <w:rsid w:val="0027227A"/>
    <w:rsid w:val="00273166"/>
    <w:rsid w:val="00273AB7"/>
    <w:rsid w:val="002743AD"/>
    <w:rsid w:val="00275CF0"/>
    <w:rsid w:val="00276BC2"/>
    <w:rsid w:val="00280BB4"/>
    <w:rsid w:val="00280E46"/>
    <w:rsid w:val="00280EF7"/>
    <w:rsid w:val="00282220"/>
    <w:rsid w:val="0028279F"/>
    <w:rsid w:val="00282BFA"/>
    <w:rsid w:val="00283E37"/>
    <w:rsid w:val="0028430E"/>
    <w:rsid w:val="00285A11"/>
    <w:rsid w:val="00285D26"/>
    <w:rsid w:val="00285D43"/>
    <w:rsid w:val="00285D52"/>
    <w:rsid w:val="002865E4"/>
    <w:rsid w:val="00286C89"/>
    <w:rsid w:val="00290507"/>
    <w:rsid w:val="002916BD"/>
    <w:rsid w:val="00291E1A"/>
    <w:rsid w:val="00294CDB"/>
    <w:rsid w:val="00296F89"/>
    <w:rsid w:val="00297DEC"/>
    <w:rsid w:val="002A0662"/>
    <w:rsid w:val="002A39D2"/>
    <w:rsid w:val="002A4310"/>
    <w:rsid w:val="002A57B7"/>
    <w:rsid w:val="002A632D"/>
    <w:rsid w:val="002A6D49"/>
    <w:rsid w:val="002A6E56"/>
    <w:rsid w:val="002A7335"/>
    <w:rsid w:val="002A75F5"/>
    <w:rsid w:val="002B0BD8"/>
    <w:rsid w:val="002B54FA"/>
    <w:rsid w:val="002B6396"/>
    <w:rsid w:val="002B798B"/>
    <w:rsid w:val="002B7CA7"/>
    <w:rsid w:val="002C1B1E"/>
    <w:rsid w:val="002C3AA5"/>
    <w:rsid w:val="002C4D18"/>
    <w:rsid w:val="002C78D8"/>
    <w:rsid w:val="002D01E7"/>
    <w:rsid w:val="002D03DF"/>
    <w:rsid w:val="002D1E20"/>
    <w:rsid w:val="002D2A8D"/>
    <w:rsid w:val="002D2ECB"/>
    <w:rsid w:val="002D48B6"/>
    <w:rsid w:val="002D61C8"/>
    <w:rsid w:val="002D6423"/>
    <w:rsid w:val="002D6A6E"/>
    <w:rsid w:val="002D6C54"/>
    <w:rsid w:val="002E0527"/>
    <w:rsid w:val="002E2EC3"/>
    <w:rsid w:val="002E3601"/>
    <w:rsid w:val="002E64A2"/>
    <w:rsid w:val="002E6B88"/>
    <w:rsid w:val="002E7062"/>
    <w:rsid w:val="002F009E"/>
    <w:rsid w:val="002F00D3"/>
    <w:rsid w:val="002F35C7"/>
    <w:rsid w:val="002F3D4E"/>
    <w:rsid w:val="002F3DE4"/>
    <w:rsid w:val="002F4092"/>
    <w:rsid w:val="002F4557"/>
    <w:rsid w:val="002F4C6D"/>
    <w:rsid w:val="002F564C"/>
    <w:rsid w:val="002F69E2"/>
    <w:rsid w:val="002F7478"/>
    <w:rsid w:val="0030009B"/>
    <w:rsid w:val="00300740"/>
    <w:rsid w:val="00300932"/>
    <w:rsid w:val="00301447"/>
    <w:rsid w:val="003045F6"/>
    <w:rsid w:val="00306680"/>
    <w:rsid w:val="00306AF8"/>
    <w:rsid w:val="003074D5"/>
    <w:rsid w:val="00311987"/>
    <w:rsid w:val="00312560"/>
    <w:rsid w:val="00314B59"/>
    <w:rsid w:val="003150D0"/>
    <w:rsid w:val="0031688B"/>
    <w:rsid w:val="00316C34"/>
    <w:rsid w:val="00321054"/>
    <w:rsid w:val="00322D39"/>
    <w:rsid w:val="003241F2"/>
    <w:rsid w:val="00324A6B"/>
    <w:rsid w:val="00325C9D"/>
    <w:rsid w:val="003260E0"/>
    <w:rsid w:val="003261BA"/>
    <w:rsid w:val="003278AA"/>
    <w:rsid w:val="003307F8"/>
    <w:rsid w:val="00330879"/>
    <w:rsid w:val="00331425"/>
    <w:rsid w:val="003329ED"/>
    <w:rsid w:val="003339EF"/>
    <w:rsid w:val="00341156"/>
    <w:rsid w:val="00343439"/>
    <w:rsid w:val="00343A6E"/>
    <w:rsid w:val="00343B9A"/>
    <w:rsid w:val="00344277"/>
    <w:rsid w:val="00345114"/>
    <w:rsid w:val="00346B53"/>
    <w:rsid w:val="003500F5"/>
    <w:rsid w:val="00350EF7"/>
    <w:rsid w:val="00350FDB"/>
    <w:rsid w:val="003548EA"/>
    <w:rsid w:val="00354918"/>
    <w:rsid w:val="00355474"/>
    <w:rsid w:val="00357C21"/>
    <w:rsid w:val="00361440"/>
    <w:rsid w:val="003637C7"/>
    <w:rsid w:val="00365288"/>
    <w:rsid w:val="003659B1"/>
    <w:rsid w:val="00365CD6"/>
    <w:rsid w:val="00365EF6"/>
    <w:rsid w:val="003663C8"/>
    <w:rsid w:val="003665CB"/>
    <w:rsid w:val="00366BDA"/>
    <w:rsid w:val="00367BE1"/>
    <w:rsid w:val="00367CCF"/>
    <w:rsid w:val="00367ECC"/>
    <w:rsid w:val="0037080F"/>
    <w:rsid w:val="00371A1D"/>
    <w:rsid w:val="0037270E"/>
    <w:rsid w:val="00372B49"/>
    <w:rsid w:val="003734E6"/>
    <w:rsid w:val="00374BB7"/>
    <w:rsid w:val="00374EF1"/>
    <w:rsid w:val="003775EE"/>
    <w:rsid w:val="0038030C"/>
    <w:rsid w:val="00380626"/>
    <w:rsid w:val="003831CB"/>
    <w:rsid w:val="003835B1"/>
    <w:rsid w:val="003911E6"/>
    <w:rsid w:val="00391679"/>
    <w:rsid w:val="00391E5E"/>
    <w:rsid w:val="0039315D"/>
    <w:rsid w:val="00393622"/>
    <w:rsid w:val="00397A0D"/>
    <w:rsid w:val="003A1027"/>
    <w:rsid w:val="003A17E9"/>
    <w:rsid w:val="003A2EE0"/>
    <w:rsid w:val="003A3378"/>
    <w:rsid w:val="003A5905"/>
    <w:rsid w:val="003A6091"/>
    <w:rsid w:val="003A64B0"/>
    <w:rsid w:val="003A686F"/>
    <w:rsid w:val="003A690A"/>
    <w:rsid w:val="003B0234"/>
    <w:rsid w:val="003B1349"/>
    <w:rsid w:val="003B177F"/>
    <w:rsid w:val="003B266E"/>
    <w:rsid w:val="003B352E"/>
    <w:rsid w:val="003B39C1"/>
    <w:rsid w:val="003B41A1"/>
    <w:rsid w:val="003B52CD"/>
    <w:rsid w:val="003B5711"/>
    <w:rsid w:val="003B6097"/>
    <w:rsid w:val="003C0F51"/>
    <w:rsid w:val="003C16D6"/>
    <w:rsid w:val="003C1C5A"/>
    <w:rsid w:val="003C2398"/>
    <w:rsid w:val="003C5C4C"/>
    <w:rsid w:val="003C632E"/>
    <w:rsid w:val="003C7A78"/>
    <w:rsid w:val="003D0054"/>
    <w:rsid w:val="003D0975"/>
    <w:rsid w:val="003D1171"/>
    <w:rsid w:val="003D1CFA"/>
    <w:rsid w:val="003D1E8C"/>
    <w:rsid w:val="003D2A20"/>
    <w:rsid w:val="003D4497"/>
    <w:rsid w:val="003D4CA7"/>
    <w:rsid w:val="003D51B0"/>
    <w:rsid w:val="003D522D"/>
    <w:rsid w:val="003D7FE3"/>
    <w:rsid w:val="003E04C8"/>
    <w:rsid w:val="003E330B"/>
    <w:rsid w:val="003E355B"/>
    <w:rsid w:val="003E58FF"/>
    <w:rsid w:val="003E5CA8"/>
    <w:rsid w:val="003F0AE9"/>
    <w:rsid w:val="003F0ED7"/>
    <w:rsid w:val="003F17D9"/>
    <w:rsid w:val="003F1C58"/>
    <w:rsid w:val="003F39F2"/>
    <w:rsid w:val="003F4676"/>
    <w:rsid w:val="003F4986"/>
    <w:rsid w:val="0040076F"/>
    <w:rsid w:val="00401496"/>
    <w:rsid w:val="004017D4"/>
    <w:rsid w:val="00402109"/>
    <w:rsid w:val="00402303"/>
    <w:rsid w:val="004025D6"/>
    <w:rsid w:val="00403252"/>
    <w:rsid w:val="004041B4"/>
    <w:rsid w:val="0040615B"/>
    <w:rsid w:val="0040799E"/>
    <w:rsid w:val="004107DE"/>
    <w:rsid w:val="00414417"/>
    <w:rsid w:val="00415DC6"/>
    <w:rsid w:val="00416433"/>
    <w:rsid w:val="00416541"/>
    <w:rsid w:val="004169D1"/>
    <w:rsid w:val="004172EB"/>
    <w:rsid w:val="00417C68"/>
    <w:rsid w:val="00417FBC"/>
    <w:rsid w:val="00420E86"/>
    <w:rsid w:val="00421F4C"/>
    <w:rsid w:val="004231B2"/>
    <w:rsid w:val="00423C9F"/>
    <w:rsid w:val="00423F7E"/>
    <w:rsid w:val="0042491D"/>
    <w:rsid w:val="0042608E"/>
    <w:rsid w:val="004263E2"/>
    <w:rsid w:val="0043080E"/>
    <w:rsid w:val="00430DCF"/>
    <w:rsid w:val="00431150"/>
    <w:rsid w:val="00431B7D"/>
    <w:rsid w:val="00433EB1"/>
    <w:rsid w:val="004424C9"/>
    <w:rsid w:val="00443280"/>
    <w:rsid w:val="00443C0F"/>
    <w:rsid w:val="00443C42"/>
    <w:rsid w:val="004443A6"/>
    <w:rsid w:val="004445D9"/>
    <w:rsid w:val="0044553B"/>
    <w:rsid w:val="004468FE"/>
    <w:rsid w:val="00450999"/>
    <w:rsid w:val="00450A34"/>
    <w:rsid w:val="00450D06"/>
    <w:rsid w:val="00451DDB"/>
    <w:rsid w:val="00453373"/>
    <w:rsid w:val="0045751C"/>
    <w:rsid w:val="00460351"/>
    <w:rsid w:val="00461891"/>
    <w:rsid w:val="00462109"/>
    <w:rsid w:val="00462B64"/>
    <w:rsid w:val="00462C40"/>
    <w:rsid w:val="00463BB6"/>
    <w:rsid w:val="004645DD"/>
    <w:rsid w:val="00464668"/>
    <w:rsid w:val="004664D3"/>
    <w:rsid w:val="00466A26"/>
    <w:rsid w:val="00467261"/>
    <w:rsid w:val="00470D1D"/>
    <w:rsid w:val="00470DB6"/>
    <w:rsid w:val="00472156"/>
    <w:rsid w:val="0047300F"/>
    <w:rsid w:val="00473125"/>
    <w:rsid w:val="00473A95"/>
    <w:rsid w:val="004753DB"/>
    <w:rsid w:val="004768BB"/>
    <w:rsid w:val="0047771F"/>
    <w:rsid w:val="00477BEB"/>
    <w:rsid w:val="0048068D"/>
    <w:rsid w:val="00480BFE"/>
    <w:rsid w:val="00481A39"/>
    <w:rsid w:val="00482D4A"/>
    <w:rsid w:val="00483F7E"/>
    <w:rsid w:val="004843D1"/>
    <w:rsid w:val="00486872"/>
    <w:rsid w:val="004869E6"/>
    <w:rsid w:val="00491B7B"/>
    <w:rsid w:val="0049304A"/>
    <w:rsid w:val="00493424"/>
    <w:rsid w:val="00494105"/>
    <w:rsid w:val="004950DB"/>
    <w:rsid w:val="00495334"/>
    <w:rsid w:val="00495787"/>
    <w:rsid w:val="00495BE5"/>
    <w:rsid w:val="00497665"/>
    <w:rsid w:val="004A26BC"/>
    <w:rsid w:val="004A5AF8"/>
    <w:rsid w:val="004A6029"/>
    <w:rsid w:val="004A740C"/>
    <w:rsid w:val="004A7B65"/>
    <w:rsid w:val="004A7F40"/>
    <w:rsid w:val="004B0198"/>
    <w:rsid w:val="004B0B56"/>
    <w:rsid w:val="004B1218"/>
    <w:rsid w:val="004B37A2"/>
    <w:rsid w:val="004B3C07"/>
    <w:rsid w:val="004B3DDD"/>
    <w:rsid w:val="004B406F"/>
    <w:rsid w:val="004B4328"/>
    <w:rsid w:val="004B4F75"/>
    <w:rsid w:val="004B5037"/>
    <w:rsid w:val="004B588A"/>
    <w:rsid w:val="004B5ABE"/>
    <w:rsid w:val="004B5ACE"/>
    <w:rsid w:val="004B610B"/>
    <w:rsid w:val="004B73AD"/>
    <w:rsid w:val="004B7DDD"/>
    <w:rsid w:val="004C051C"/>
    <w:rsid w:val="004C1032"/>
    <w:rsid w:val="004C3AFA"/>
    <w:rsid w:val="004C432F"/>
    <w:rsid w:val="004C6A7E"/>
    <w:rsid w:val="004D19F1"/>
    <w:rsid w:val="004D2011"/>
    <w:rsid w:val="004D3958"/>
    <w:rsid w:val="004D46CA"/>
    <w:rsid w:val="004D5CE9"/>
    <w:rsid w:val="004D5F2C"/>
    <w:rsid w:val="004D71F3"/>
    <w:rsid w:val="004D7418"/>
    <w:rsid w:val="004D76C3"/>
    <w:rsid w:val="004D7FF5"/>
    <w:rsid w:val="004E240C"/>
    <w:rsid w:val="004E2471"/>
    <w:rsid w:val="004E24F4"/>
    <w:rsid w:val="004E3A05"/>
    <w:rsid w:val="004E4959"/>
    <w:rsid w:val="004E5B47"/>
    <w:rsid w:val="004E62E8"/>
    <w:rsid w:val="004E6611"/>
    <w:rsid w:val="004E666A"/>
    <w:rsid w:val="004E6806"/>
    <w:rsid w:val="004E7C4E"/>
    <w:rsid w:val="004E7CB8"/>
    <w:rsid w:val="004F0A69"/>
    <w:rsid w:val="004F2CCD"/>
    <w:rsid w:val="004F321F"/>
    <w:rsid w:val="004F387F"/>
    <w:rsid w:val="004F51C3"/>
    <w:rsid w:val="004F56A7"/>
    <w:rsid w:val="004F60BE"/>
    <w:rsid w:val="005038F3"/>
    <w:rsid w:val="00503FCC"/>
    <w:rsid w:val="0050574B"/>
    <w:rsid w:val="00506946"/>
    <w:rsid w:val="00507934"/>
    <w:rsid w:val="005100D7"/>
    <w:rsid w:val="00511F9D"/>
    <w:rsid w:val="00513090"/>
    <w:rsid w:val="00514916"/>
    <w:rsid w:val="00515401"/>
    <w:rsid w:val="005164D7"/>
    <w:rsid w:val="00517BB8"/>
    <w:rsid w:val="00517C36"/>
    <w:rsid w:val="00521618"/>
    <w:rsid w:val="00521A54"/>
    <w:rsid w:val="00522B71"/>
    <w:rsid w:val="00524088"/>
    <w:rsid w:val="00525502"/>
    <w:rsid w:val="00525EE2"/>
    <w:rsid w:val="005267D5"/>
    <w:rsid w:val="00530AEE"/>
    <w:rsid w:val="00530C33"/>
    <w:rsid w:val="005319D0"/>
    <w:rsid w:val="00535B21"/>
    <w:rsid w:val="00540C36"/>
    <w:rsid w:val="00540F65"/>
    <w:rsid w:val="005410F6"/>
    <w:rsid w:val="00541408"/>
    <w:rsid w:val="00541626"/>
    <w:rsid w:val="0054208D"/>
    <w:rsid w:val="00543FF2"/>
    <w:rsid w:val="0054456F"/>
    <w:rsid w:val="005445D2"/>
    <w:rsid w:val="005447EF"/>
    <w:rsid w:val="00544D8F"/>
    <w:rsid w:val="00544E2B"/>
    <w:rsid w:val="00546986"/>
    <w:rsid w:val="0055042D"/>
    <w:rsid w:val="00550B6E"/>
    <w:rsid w:val="00550E67"/>
    <w:rsid w:val="00553DA8"/>
    <w:rsid w:val="00554519"/>
    <w:rsid w:val="00554C02"/>
    <w:rsid w:val="00555036"/>
    <w:rsid w:val="00555F40"/>
    <w:rsid w:val="0055753E"/>
    <w:rsid w:val="00562884"/>
    <w:rsid w:val="0056288E"/>
    <w:rsid w:val="00563184"/>
    <w:rsid w:val="00563494"/>
    <w:rsid w:val="00565826"/>
    <w:rsid w:val="00567E5B"/>
    <w:rsid w:val="00572513"/>
    <w:rsid w:val="00574344"/>
    <w:rsid w:val="00574B1D"/>
    <w:rsid w:val="00575AA2"/>
    <w:rsid w:val="00575D98"/>
    <w:rsid w:val="00576FE4"/>
    <w:rsid w:val="00577297"/>
    <w:rsid w:val="00577398"/>
    <w:rsid w:val="00577888"/>
    <w:rsid w:val="0057791D"/>
    <w:rsid w:val="0058167A"/>
    <w:rsid w:val="005819FD"/>
    <w:rsid w:val="00581CCE"/>
    <w:rsid w:val="0058212A"/>
    <w:rsid w:val="00582C8B"/>
    <w:rsid w:val="00583BF7"/>
    <w:rsid w:val="005847D3"/>
    <w:rsid w:val="00584B51"/>
    <w:rsid w:val="0058580B"/>
    <w:rsid w:val="00585AF7"/>
    <w:rsid w:val="005873D9"/>
    <w:rsid w:val="005875B1"/>
    <w:rsid w:val="0059091B"/>
    <w:rsid w:val="00592972"/>
    <w:rsid w:val="00593475"/>
    <w:rsid w:val="0059427F"/>
    <w:rsid w:val="00595336"/>
    <w:rsid w:val="0059538E"/>
    <w:rsid w:val="005966E8"/>
    <w:rsid w:val="005A3AEE"/>
    <w:rsid w:val="005A4288"/>
    <w:rsid w:val="005A4309"/>
    <w:rsid w:val="005A62A2"/>
    <w:rsid w:val="005A7022"/>
    <w:rsid w:val="005A7205"/>
    <w:rsid w:val="005A7353"/>
    <w:rsid w:val="005B0B41"/>
    <w:rsid w:val="005B0DBD"/>
    <w:rsid w:val="005B19F6"/>
    <w:rsid w:val="005B2DCC"/>
    <w:rsid w:val="005B4710"/>
    <w:rsid w:val="005B4867"/>
    <w:rsid w:val="005B51DA"/>
    <w:rsid w:val="005C0CEE"/>
    <w:rsid w:val="005C0DAF"/>
    <w:rsid w:val="005C12C1"/>
    <w:rsid w:val="005C1E15"/>
    <w:rsid w:val="005C2C1E"/>
    <w:rsid w:val="005C3889"/>
    <w:rsid w:val="005C44B8"/>
    <w:rsid w:val="005C5359"/>
    <w:rsid w:val="005C5E6B"/>
    <w:rsid w:val="005C6852"/>
    <w:rsid w:val="005C7706"/>
    <w:rsid w:val="005C7C83"/>
    <w:rsid w:val="005D0F67"/>
    <w:rsid w:val="005D2DBD"/>
    <w:rsid w:val="005D6C6B"/>
    <w:rsid w:val="005D7EC3"/>
    <w:rsid w:val="005E0FB7"/>
    <w:rsid w:val="005E1176"/>
    <w:rsid w:val="005E3A29"/>
    <w:rsid w:val="005E3FB1"/>
    <w:rsid w:val="005E714F"/>
    <w:rsid w:val="005E7E4B"/>
    <w:rsid w:val="005F01B9"/>
    <w:rsid w:val="005F0D14"/>
    <w:rsid w:val="005F173C"/>
    <w:rsid w:val="005F1B52"/>
    <w:rsid w:val="005F2588"/>
    <w:rsid w:val="005F325E"/>
    <w:rsid w:val="005F34C0"/>
    <w:rsid w:val="005F37B4"/>
    <w:rsid w:val="005F5758"/>
    <w:rsid w:val="005F618B"/>
    <w:rsid w:val="005F6203"/>
    <w:rsid w:val="005F6214"/>
    <w:rsid w:val="005F73F6"/>
    <w:rsid w:val="00600C84"/>
    <w:rsid w:val="00603AB4"/>
    <w:rsid w:val="00604156"/>
    <w:rsid w:val="00604435"/>
    <w:rsid w:val="006048B8"/>
    <w:rsid w:val="006053D8"/>
    <w:rsid w:val="00605C90"/>
    <w:rsid w:val="006063C6"/>
    <w:rsid w:val="00607CCB"/>
    <w:rsid w:val="00607FD8"/>
    <w:rsid w:val="006118A6"/>
    <w:rsid w:val="00611F26"/>
    <w:rsid w:val="00612DBE"/>
    <w:rsid w:val="006136DD"/>
    <w:rsid w:val="00613CBE"/>
    <w:rsid w:val="00614375"/>
    <w:rsid w:val="0061577A"/>
    <w:rsid w:val="00617F35"/>
    <w:rsid w:val="00620869"/>
    <w:rsid w:val="00620C7D"/>
    <w:rsid w:val="00620E59"/>
    <w:rsid w:val="0062238A"/>
    <w:rsid w:val="00622ABA"/>
    <w:rsid w:val="00624420"/>
    <w:rsid w:val="00624EC1"/>
    <w:rsid w:val="006262A7"/>
    <w:rsid w:val="00627204"/>
    <w:rsid w:val="006278FD"/>
    <w:rsid w:val="00631317"/>
    <w:rsid w:val="00634F3E"/>
    <w:rsid w:val="006357E9"/>
    <w:rsid w:val="006364D9"/>
    <w:rsid w:val="00636CB8"/>
    <w:rsid w:val="00637F2F"/>
    <w:rsid w:val="00640FC6"/>
    <w:rsid w:val="00641593"/>
    <w:rsid w:val="006419E3"/>
    <w:rsid w:val="00642125"/>
    <w:rsid w:val="00642931"/>
    <w:rsid w:val="00642BBE"/>
    <w:rsid w:val="00646A92"/>
    <w:rsid w:val="006471E0"/>
    <w:rsid w:val="006475D1"/>
    <w:rsid w:val="006476FE"/>
    <w:rsid w:val="006478CD"/>
    <w:rsid w:val="00652DA4"/>
    <w:rsid w:val="00653A07"/>
    <w:rsid w:val="0065412D"/>
    <w:rsid w:val="00654694"/>
    <w:rsid w:val="006577F7"/>
    <w:rsid w:val="00657A4E"/>
    <w:rsid w:val="00657FEB"/>
    <w:rsid w:val="00662149"/>
    <w:rsid w:val="006642AA"/>
    <w:rsid w:val="00664BD5"/>
    <w:rsid w:val="00664F6F"/>
    <w:rsid w:val="0066631C"/>
    <w:rsid w:val="00666BE3"/>
    <w:rsid w:val="00670908"/>
    <w:rsid w:val="0067156F"/>
    <w:rsid w:val="006728E6"/>
    <w:rsid w:val="00673E8F"/>
    <w:rsid w:val="0067611C"/>
    <w:rsid w:val="00676F12"/>
    <w:rsid w:val="0067712D"/>
    <w:rsid w:val="006772FB"/>
    <w:rsid w:val="00681B8C"/>
    <w:rsid w:val="00682C86"/>
    <w:rsid w:val="006831B7"/>
    <w:rsid w:val="00684238"/>
    <w:rsid w:val="0068460E"/>
    <w:rsid w:val="00687286"/>
    <w:rsid w:val="00690522"/>
    <w:rsid w:val="006906E3"/>
    <w:rsid w:val="00691079"/>
    <w:rsid w:val="006938E2"/>
    <w:rsid w:val="00695484"/>
    <w:rsid w:val="00696BA4"/>
    <w:rsid w:val="006A0000"/>
    <w:rsid w:val="006A01F8"/>
    <w:rsid w:val="006A1243"/>
    <w:rsid w:val="006A1471"/>
    <w:rsid w:val="006A2E23"/>
    <w:rsid w:val="006A48BF"/>
    <w:rsid w:val="006A5213"/>
    <w:rsid w:val="006A541D"/>
    <w:rsid w:val="006A680A"/>
    <w:rsid w:val="006B0440"/>
    <w:rsid w:val="006B06D3"/>
    <w:rsid w:val="006B256D"/>
    <w:rsid w:val="006B367B"/>
    <w:rsid w:val="006B4A43"/>
    <w:rsid w:val="006B5A0F"/>
    <w:rsid w:val="006B7AC2"/>
    <w:rsid w:val="006C0309"/>
    <w:rsid w:val="006C1A56"/>
    <w:rsid w:val="006C2F93"/>
    <w:rsid w:val="006C4BB7"/>
    <w:rsid w:val="006C5299"/>
    <w:rsid w:val="006C63A7"/>
    <w:rsid w:val="006D021D"/>
    <w:rsid w:val="006D2313"/>
    <w:rsid w:val="006D2B8C"/>
    <w:rsid w:val="006D3A1F"/>
    <w:rsid w:val="006D4D06"/>
    <w:rsid w:val="006D5685"/>
    <w:rsid w:val="006D646D"/>
    <w:rsid w:val="006D6CA1"/>
    <w:rsid w:val="006E02D9"/>
    <w:rsid w:val="006E1ABA"/>
    <w:rsid w:val="006E1D7B"/>
    <w:rsid w:val="006E342A"/>
    <w:rsid w:val="006E3655"/>
    <w:rsid w:val="006E41D9"/>
    <w:rsid w:val="006E644A"/>
    <w:rsid w:val="006E6952"/>
    <w:rsid w:val="006E7869"/>
    <w:rsid w:val="006F06EC"/>
    <w:rsid w:val="006F1513"/>
    <w:rsid w:val="006F3686"/>
    <w:rsid w:val="006F3DA9"/>
    <w:rsid w:val="006F4CB4"/>
    <w:rsid w:val="006F5BB7"/>
    <w:rsid w:val="006F64B7"/>
    <w:rsid w:val="006F6BEE"/>
    <w:rsid w:val="006F6CC4"/>
    <w:rsid w:val="006F783A"/>
    <w:rsid w:val="00701728"/>
    <w:rsid w:val="00705DB6"/>
    <w:rsid w:val="00706AF7"/>
    <w:rsid w:val="00707BAC"/>
    <w:rsid w:val="00710445"/>
    <w:rsid w:val="00710DFC"/>
    <w:rsid w:val="00711423"/>
    <w:rsid w:val="0071273D"/>
    <w:rsid w:val="00714FF6"/>
    <w:rsid w:val="00717810"/>
    <w:rsid w:val="00717AB3"/>
    <w:rsid w:val="00720235"/>
    <w:rsid w:val="00721D07"/>
    <w:rsid w:val="007224C8"/>
    <w:rsid w:val="007236D4"/>
    <w:rsid w:val="00723D4B"/>
    <w:rsid w:val="00725A97"/>
    <w:rsid w:val="0072607A"/>
    <w:rsid w:val="0072615C"/>
    <w:rsid w:val="00727CB1"/>
    <w:rsid w:val="007304CB"/>
    <w:rsid w:val="00731B4A"/>
    <w:rsid w:val="00732157"/>
    <w:rsid w:val="00732D64"/>
    <w:rsid w:val="00733371"/>
    <w:rsid w:val="00733872"/>
    <w:rsid w:val="007354B0"/>
    <w:rsid w:val="0073586E"/>
    <w:rsid w:val="00735A4E"/>
    <w:rsid w:val="0073605B"/>
    <w:rsid w:val="00736AFF"/>
    <w:rsid w:val="0073721F"/>
    <w:rsid w:val="007425D7"/>
    <w:rsid w:val="00743316"/>
    <w:rsid w:val="007442F5"/>
    <w:rsid w:val="007454CE"/>
    <w:rsid w:val="007455AD"/>
    <w:rsid w:val="00745D16"/>
    <w:rsid w:val="00747CB0"/>
    <w:rsid w:val="00750135"/>
    <w:rsid w:val="00750854"/>
    <w:rsid w:val="007526E8"/>
    <w:rsid w:val="007539B1"/>
    <w:rsid w:val="00753AC4"/>
    <w:rsid w:val="00754617"/>
    <w:rsid w:val="00755583"/>
    <w:rsid w:val="007646F6"/>
    <w:rsid w:val="00764B25"/>
    <w:rsid w:val="0076503D"/>
    <w:rsid w:val="00765340"/>
    <w:rsid w:val="007655D5"/>
    <w:rsid w:val="007657AA"/>
    <w:rsid w:val="007707D4"/>
    <w:rsid w:val="0077087B"/>
    <w:rsid w:val="00770AEF"/>
    <w:rsid w:val="00770F03"/>
    <w:rsid w:val="00770FB6"/>
    <w:rsid w:val="00771BA2"/>
    <w:rsid w:val="00773FB2"/>
    <w:rsid w:val="00774CDC"/>
    <w:rsid w:val="007756A6"/>
    <w:rsid w:val="007762D0"/>
    <w:rsid w:val="00776F8F"/>
    <w:rsid w:val="00780DD9"/>
    <w:rsid w:val="00780E52"/>
    <w:rsid w:val="007813AF"/>
    <w:rsid w:val="0078299E"/>
    <w:rsid w:val="00782BE5"/>
    <w:rsid w:val="00782FE4"/>
    <w:rsid w:val="00783F2F"/>
    <w:rsid w:val="007854C6"/>
    <w:rsid w:val="00785C8A"/>
    <w:rsid w:val="00790945"/>
    <w:rsid w:val="00792C91"/>
    <w:rsid w:val="00793135"/>
    <w:rsid w:val="00793A2D"/>
    <w:rsid w:val="00794756"/>
    <w:rsid w:val="00795E0C"/>
    <w:rsid w:val="00797CDB"/>
    <w:rsid w:val="007A0285"/>
    <w:rsid w:val="007A0422"/>
    <w:rsid w:val="007A4268"/>
    <w:rsid w:val="007A6FC5"/>
    <w:rsid w:val="007A75EB"/>
    <w:rsid w:val="007A7BBB"/>
    <w:rsid w:val="007B12A7"/>
    <w:rsid w:val="007B1BDC"/>
    <w:rsid w:val="007B611B"/>
    <w:rsid w:val="007B62A2"/>
    <w:rsid w:val="007B6C04"/>
    <w:rsid w:val="007B76AE"/>
    <w:rsid w:val="007B7F14"/>
    <w:rsid w:val="007C41D4"/>
    <w:rsid w:val="007C49D5"/>
    <w:rsid w:val="007C53AE"/>
    <w:rsid w:val="007C6206"/>
    <w:rsid w:val="007C759E"/>
    <w:rsid w:val="007D025C"/>
    <w:rsid w:val="007D0E70"/>
    <w:rsid w:val="007D3173"/>
    <w:rsid w:val="007D5450"/>
    <w:rsid w:val="007E0577"/>
    <w:rsid w:val="007E0ED8"/>
    <w:rsid w:val="007E30A6"/>
    <w:rsid w:val="007E377D"/>
    <w:rsid w:val="007E50DF"/>
    <w:rsid w:val="007E5946"/>
    <w:rsid w:val="007E6812"/>
    <w:rsid w:val="007F02F6"/>
    <w:rsid w:val="007F12EE"/>
    <w:rsid w:val="007F595C"/>
    <w:rsid w:val="007F7E3E"/>
    <w:rsid w:val="007F7F6C"/>
    <w:rsid w:val="00801052"/>
    <w:rsid w:val="00801327"/>
    <w:rsid w:val="008015CA"/>
    <w:rsid w:val="008024CF"/>
    <w:rsid w:val="00803735"/>
    <w:rsid w:val="00811822"/>
    <w:rsid w:val="00811AE3"/>
    <w:rsid w:val="00811BA2"/>
    <w:rsid w:val="0081216F"/>
    <w:rsid w:val="00812D59"/>
    <w:rsid w:val="00813110"/>
    <w:rsid w:val="0081334D"/>
    <w:rsid w:val="008154D9"/>
    <w:rsid w:val="00815ABE"/>
    <w:rsid w:val="00820147"/>
    <w:rsid w:val="008203E6"/>
    <w:rsid w:val="00820B5D"/>
    <w:rsid w:val="00821C04"/>
    <w:rsid w:val="00822392"/>
    <w:rsid w:val="00824151"/>
    <w:rsid w:val="0082527E"/>
    <w:rsid w:val="0082540C"/>
    <w:rsid w:val="0082540E"/>
    <w:rsid w:val="00826665"/>
    <w:rsid w:val="00826D6D"/>
    <w:rsid w:val="0082785F"/>
    <w:rsid w:val="00830817"/>
    <w:rsid w:val="008331EF"/>
    <w:rsid w:val="00833F80"/>
    <w:rsid w:val="00834AF3"/>
    <w:rsid w:val="00836283"/>
    <w:rsid w:val="00836A04"/>
    <w:rsid w:val="00837BA8"/>
    <w:rsid w:val="00840539"/>
    <w:rsid w:val="008405D3"/>
    <w:rsid w:val="0084075F"/>
    <w:rsid w:val="008418D7"/>
    <w:rsid w:val="00841E19"/>
    <w:rsid w:val="00843B20"/>
    <w:rsid w:val="008441DC"/>
    <w:rsid w:val="008444CA"/>
    <w:rsid w:val="008453C6"/>
    <w:rsid w:val="00846519"/>
    <w:rsid w:val="00846BE0"/>
    <w:rsid w:val="00847780"/>
    <w:rsid w:val="00850473"/>
    <w:rsid w:val="008515C2"/>
    <w:rsid w:val="00852C52"/>
    <w:rsid w:val="008551D4"/>
    <w:rsid w:val="00860E1F"/>
    <w:rsid w:val="00861987"/>
    <w:rsid w:val="008629D7"/>
    <w:rsid w:val="00864513"/>
    <w:rsid w:val="00864855"/>
    <w:rsid w:val="008651F6"/>
    <w:rsid w:val="008656A3"/>
    <w:rsid w:val="00865A77"/>
    <w:rsid w:val="00865CC8"/>
    <w:rsid w:val="00866A55"/>
    <w:rsid w:val="0086767F"/>
    <w:rsid w:val="0086786C"/>
    <w:rsid w:val="008700B3"/>
    <w:rsid w:val="00872374"/>
    <w:rsid w:val="008735BC"/>
    <w:rsid w:val="00874232"/>
    <w:rsid w:val="00875AA2"/>
    <w:rsid w:val="00877FEA"/>
    <w:rsid w:val="00880B07"/>
    <w:rsid w:val="0088366C"/>
    <w:rsid w:val="008837D5"/>
    <w:rsid w:val="00887A84"/>
    <w:rsid w:val="00890633"/>
    <w:rsid w:val="00892EED"/>
    <w:rsid w:val="00894F06"/>
    <w:rsid w:val="00895833"/>
    <w:rsid w:val="00895F5A"/>
    <w:rsid w:val="008964A4"/>
    <w:rsid w:val="00897C5F"/>
    <w:rsid w:val="00897C6B"/>
    <w:rsid w:val="008A070A"/>
    <w:rsid w:val="008A0B45"/>
    <w:rsid w:val="008A63FB"/>
    <w:rsid w:val="008A65D1"/>
    <w:rsid w:val="008A7CCB"/>
    <w:rsid w:val="008B1938"/>
    <w:rsid w:val="008B34A9"/>
    <w:rsid w:val="008B393B"/>
    <w:rsid w:val="008B472E"/>
    <w:rsid w:val="008B53FD"/>
    <w:rsid w:val="008B5CE3"/>
    <w:rsid w:val="008B7669"/>
    <w:rsid w:val="008B76B0"/>
    <w:rsid w:val="008C0736"/>
    <w:rsid w:val="008C07FD"/>
    <w:rsid w:val="008C2E25"/>
    <w:rsid w:val="008C324E"/>
    <w:rsid w:val="008C38EA"/>
    <w:rsid w:val="008C4624"/>
    <w:rsid w:val="008C749F"/>
    <w:rsid w:val="008C74BD"/>
    <w:rsid w:val="008D45B7"/>
    <w:rsid w:val="008D46FD"/>
    <w:rsid w:val="008D5DC3"/>
    <w:rsid w:val="008D5F2D"/>
    <w:rsid w:val="008E30EC"/>
    <w:rsid w:val="008E515C"/>
    <w:rsid w:val="008E684F"/>
    <w:rsid w:val="008E6C4F"/>
    <w:rsid w:val="008E6CD9"/>
    <w:rsid w:val="008F0241"/>
    <w:rsid w:val="008F04D6"/>
    <w:rsid w:val="008F0DD0"/>
    <w:rsid w:val="008F1D28"/>
    <w:rsid w:val="008F3DDC"/>
    <w:rsid w:val="008F427B"/>
    <w:rsid w:val="008F4E97"/>
    <w:rsid w:val="008F69DC"/>
    <w:rsid w:val="008F72CB"/>
    <w:rsid w:val="008F7653"/>
    <w:rsid w:val="00900814"/>
    <w:rsid w:val="00902069"/>
    <w:rsid w:val="009029FB"/>
    <w:rsid w:val="00902C6C"/>
    <w:rsid w:val="0090628B"/>
    <w:rsid w:val="00907C6E"/>
    <w:rsid w:val="00910D8F"/>
    <w:rsid w:val="00911099"/>
    <w:rsid w:val="0091128F"/>
    <w:rsid w:val="009112A3"/>
    <w:rsid w:val="00911BBE"/>
    <w:rsid w:val="00911C8D"/>
    <w:rsid w:val="00912977"/>
    <w:rsid w:val="00913CBC"/>
    <w:rsid w:val="00913FBC"/>
    <w:rsid w:val="00914486"/>
    <w:rsid w:val="009149E1"/>
    <w:rsid w:val="009157C1"/>
    <w:rsid w:val="00916F98"/>
    <w:rsid w:val="0092022C"/>
    <w:rsid w:val="00920701"/>
    <w:rsid w:val="00920F4E"/>
    <w:rsid w:val="00921A7D"/>
    <w:rsid w:val="0092300C"/>
    <w:rsid w:val="00924D03"/>
    <w:rsid w:val="00925992"/>
    <w:rsid w:val="00926F6D"/>
    <w:rsid w:val="00932200"/>
    <w:rsid w:val="00932E55"/>
    <w:rsid w:val="00932E79"/>
    <w:rsid w:val="00933847"/>
    <w:rsid w:val="00933A7A"/>
    <w:rsid w:val="00933B98"/>
    <w:rsid w:val="00934F35"/>
    <w:rsid w:val="009356C3"/>
    <w:rsid w:val="0093616E"/>
    <w:rsid w:val="009363AA"/>
    <w:rsid w:val="00940C13"/>
    <w:rsid w:val="00941CD8"/>
    <w:rsid w:val="00941D9E"/>
    <w:rsid w:val="00944014"/>
    <w:rsid w:val="00947100"/>
    <w:rsid w:val="0094797D"/>
    <w:rsid w:val="009513E3"/>
    <w:rsid w:val="0095331A"/>
    <w:rsid w:val="009534AA"/>
    <w:rsid w:val="00953AEF"/>
    <w:rsid w:val="009549DD"/>
    <w:rsid w:val="00955093"/>
    <w:rsid w:val="009578D6"/>
    <w:rsid w:val="00957AFC"/>
    <w:rsid w:val="00960E54"/>
    <w:rsid w:val="00960EA5"/>
    <w:rsid w:val="009612EE"/>
    <w:rsid w:val="0096186B"/>
    <w:rsid w:val="00962F8C"/>
    <w:rsid w:val="00964A01"/>
    <w:rsid w:val="00965225"/>
    <w:rsid w:val="009656E0"/>
    <w:rsid w:val="00965B13"/>
    <w:rsid w:val="00966FD9"/>
    <w:rsid w:val="0096727E"/>
    <w:rsid w:val="009702AA"/>
    <w:rsid w:val="0097189C"/>
    <w:rsid w:val="009724BC"/>
    <w:rsid w:val="00972AE7"/>
    <w:rsid w:val="00972FD3"/>
    <w:rsid w:val="0097344A"/>
    <w:rsid w:val="0097365A"/>
    <w:rsid w:val="00973FB8"/>
    <w:rsid w:val="00975DA4"/>
    <w:rsid w:val="00976499"/>
    <w:rsid w:val="009803D4"/>
    <w:rsid w:val="00980725"/>
    <w:rsid w:val="009809FC"/>
    <w:rsid w:val="00983825"/>
    <w:rsid w:val="0098479E"/>
    <w:rsid w:val="009854B6"/>
    <w:rsid w:val="00986441"/>
    <w:rsid w:val="00986B83"/>
    <w:rsid w:val="00991697"/>
    <w:rsid w:val="0099280C"/>
    <w:rsid w:val="00992C71"/>
    <w:rsid w:val="00993434"/>
    <w:rsid w:val="0099384C"/>
    <w:rsid w:val="00993C21"/>
    <w:rsid w:val="00993D00"/>
    <w:rsid w:val="0099404A"/>
    <w:rsid w:val="00994762"/>
    <w:rsid w:val="00994A88"/>
    <w:rsid w:val="00995576"/>
    <w:rsid w:val="009970D1"/>
    <w:rsid w:val="00997B46"/>
    <w:rsid w:val="00997CF0"/>
    <w:rsid w:val="009A0938"/>
    <w:rsid w:val="009A1A43"/>
    <w:rsid w:val="009A2A67"/>
    <w:rsid w:val="009A387C"/>
    <w:rsid w:val="009A4BB2"/>
    <w:rsid w:val="009A650C"/>
    <w:rsid w:val="009A6C9E"/>
    <w:rsid w:val="009B0A1E"/>
    <w:rsid w:val="009B3B28"/>
    <w:rsid w:val="009B5880"/>
    <w:rsid w:val="009B61F3"/>
    <w:rsid w:val="009B670D"/>
    <w:rsid w:val="009C06F4"/>
    <w:rsid w:val="009C0DDF"/>
    <w:rsid w:val="009C1213"/>
    <w:rsid w:val="009C1ADA"/>
    <w:rsid w:val="009C1D39"/>
    <w:rsid w:val="009C20C6"/>
    <w:rsid w:val="009C350A"/>
    <w:rsid w:val="009C6A3F"/>
    <w:rsid w:val="009C7900"/>
    <w:rsid w:val="009D3A49"/>
    <w:rsid w:val="009D3FB3"/>
    <w:rsid w:val="009D5ED9"/>
    <w:rsid w:val="009D680F"/>
    <w:rsid w:val="009D6A67"/>
    <w:rsid w:val="009D6CBB"/>
    <w:rsid w:val="009D7586"/>
    <w:rsid w:val="009E0BA1"/>
    <w:rsid w:val="009E1812"/>
    <w:rsid w:val="009E3C40"/>
    <w:rsid w:val="009E414E"/>
    <w:rsid w:val="009E4405"/>
    <w:rsid w:val="009E68CD"/>
    <w:rsid w:val="009E6F82"/>
    <w:rsid w:val="009E74FC"/>
    <w:rsid w:val="009E7D4E"/>
    <w:rsid w:val="009F04EF"/>
    <w:rsid w:val="009F0EF9"/>
    <w:rsid w:val="009F52C4"/>
    <w:rsid w:val="009F548F"/>
    <w:rsid w:val="009F6724"/>
    <w:rsid w:val="00A00B82"/>
    <w:rsid w:val="00A00D3F"/>
    <w:rsid w:val="00A02683"/>
    <w:rsid w:val="00A03A7B"/>
    <w:rsid w:val="00A0450E"/>
    <w:rsid w:val="00A0473B"/>
    <w:rsid w:val="00A04A8C"/>
    <w:rsid w:val="00A051AC"/>
    <w:rsid w:val="00A05352"/>
    <w:rsid w:val="00A072D6"/>
    <w:rsid w:val="00A117B4"/>
    <w:rsid w:val="00A12926"/>
    <w:rsid w:val="00A133AC"/>
    <w:rsid w:val="00A146CC"/>
    <w:rsid w:val="00A1626F"/>
    <w:rsid w:val="00A20589"/>
    <w:rsid w:val="00A206FF"/>
    <w:rsid w:val="00A20D90"/>
    <w:rsid w:val="00A2266A"/>
    <w:rsid w:val="00A22D54"/>
    <w:rsid w:val="00A2564F"/>
    <w:rsid w:val="00A264EF"/>
    <w:rsid w:val="00A26B73"/>
    <w:rsid w:val="00A27501"/>
    <w:rsid w:val="00A3068D"/>
    <w:rsid w:val="00A310D4"/>
    <w:rsid w:val="00A31135"/>
    <w:rsid w:val="00A312CB"/>
    <w:rsid w:val="00A332FB"/>
    <w:rsid w:val="00A33795"/>
    <w:rsid w:val="00A33CF1"/>
    <w:rsid w:val="00A349D1"/>
    <w:rsid w:val="00A36B9D"/>
    <w:rsid w:val="00A36FC7"/>
    <w:rsid w:val="00A37657"/>
    <w:rsid w:val="00A40F97"/>
    <w:rsid w:val="00A415D0"/>
    <w:rsid w:val="00A422F7"/>
    <w:rsid w:val="00A42A0E"/>
    <w:rsid w:val="00A44608"/>
    <w:rsid w:val="00A44981"/>
    <w:rsid w:val="00A449A6"/>
    <w:rsid w:val="00A449D2"/>
    <w:rsid w:val="00A46F34"/>
    <w:rsid w:val="00A47417"/>
    <w:rsid w:val="00A478F0"/>
    <w:rsid w:val="00A51C4C"/>
    <w:rsid w:val="00A523D6"/>
    <w:rsid w:val="00A54DFE"/>
    <w:rsid w:val="00A56DA9"/>
    <w:rsid w:val="00A61D9B"/>
    <w:rsid w:val="00A62DE6"/>
    <w:rsid w:val="00A63E45"/>
    <w:rsid w:val="00A64640"/>
    <w:rsid w:val="00A65C76"/>
    <w:rsid w:val="00A715D6"/>
    <w:rsid w:val="00A72394"/>
    <w:rsid w:val="00A73708"/>
    <w:rsid w:val="00A73F8A"/>
    <w:rsid w:val="00A74E5D"/>
    <w:rsid w:val="00A7576A"/>
    <w:rsid w:val="00A7649E"/>
    <w:rsid w:val="00A817EC"/>
    <w:rsid w:val="00A82796"/>
    <w:rsid w:val="00A836F9"/>
    <w:rsid w:val="00A849F6"/>
    <w:rsid w:val="00A85F63"/>
    <w:rsid w:val="00A86792"/>
    <w:rsid w:val="00A87426"/>
    <w:rsid w:val="00A9231D"/>
    <w:rsid w:val="00A93544"/>
    <w:rsid w:val="00A9363B"/>
    <w:rsid w:val="00A936B5"/>
    <w:rsid w:val="00A93F22"/>
    <w:rsid w:val="00A94CF2"/>
    <w:rsid w:val="00A95541"/>
    <w:rsid w:val="00A962BB"/>
    <w:rsid w:val="00A9691B"/>
    <w:rsid w:val="00A97D45"/>
    <w:rsid w:val="00AA0FEE"/>
    <w:rsid w:val="00AA493A"/>
    <w:rsid w:val="00AA5685"/>
    <w:rsid w:val="00AA6DAA"/>
    <w:rsid w:val="00AA75B8"/>
    <w:rsid w:val="00AA76D7"/>
    <w:rsid w:val="00AA76FE"/>
    <w:rsid w:val="00AA7C4B"/>
    <w:rsid w:val="00AB0650"/>
    <w:rsid w:val="00AB0807"/>
    <w:rsid w:val="00AB0BE7"/>
    <w:rsid w:val="00AB1E3E"/>
    <w:rsid w:val="00AB2DF2"/>
    <w:rsid w:val="00AB4500"/>
    <w:rsid w:val="00AB5C63"/>
    <w:rsid w:val="00AB7BF7"/>
    <w:rsid w:val="00AB7CFD"/>
    <w:rsid w:val="00AC03C1"/>
    <w:rsid w:val="00AC1C7C"/>
    <w:rsid w:val="00AC4E0F"/>
    <w:rsid w:val="00AC6922"/>
    <w:rsid w:val="00AC6D63"/>
    <w:rsid w:val="00AC7644"/>
    <w:rsid w:val="00AD2063"/>
    <w:rsid w:val="00AD2865"/>
    <w:rsid w:val="00AD2CA0"/>
    <w:rsid w:val="00AD4B28"/>
    <w:rsid w:val="00AD5061"/>
    <w:rsid w:val="00AD594E"/>
    <w:rsid w:val="00AE1F84"/>
    <w:rsid w:val="00AE2E78"/>
    <w:rsid w:val="00AE3148"/>
    <w:rsid w:val="00AE4004"/>
    <w:rsid w:val="00AE5A2B"/>
    <w:rsid w:val="00AE5C5A"/>
    <w:rsid w:val="00AE6CEC"/>
    <w:rsid w:val="00AE7298"/>
    <w:rsid w:val="00AE74FD"/>
    <w:rsid w:val="00AE7601"/>
    <w:rsid w:val="00AE7BD1"/>
    <w:rsid w:val="00AF1615"/>
    <w:rsid w:val="00AF232E"/>
    <w:rsid w:val="00AF373A"/>
    <w:rsid w:val="00AF5082"/>
    <w:rsid w:val="00AF5F05"/>
    <w:rsid w:val="00AF6A09"/>
    <w:rsid w:val="00AF6CD3"/>
    <w:rsid w:val="00AF6DBB"/>
    <w:rsid w:val="00B0062D"/>
    <w:rsid w:val="00B00FC0"/>
    <w:rsid w:val="00B00FFB"/>
    <w:rsid w:val="00B0131D"/>
    <w:rsid w:val="00B01A34"/>
    <w:rsid w:val="00B04467"/>
    <w:rsid w:val="00B0484D"/>
    <w:rsid w:val="00B05385"/>
    <w:rsid w:val="00B05550"/>
    <w:rsid w:val="00B10B47"/>
    <w:rsid w:val="00B11553"/>
    <w:rsid w:val="00B1161F"/>
    <w:rsid w:val="00B130E3"/>
    <w:rsid w:val="00B1400C"/>
    <w:rsid w:val="00B1471B"/>
    <w:rsid w:val="00B154E7"/>
    <w:rsid w:val="00B16206"/>
    <w:rsid w:val="00B206DC"/>
    <w:rsid w:val="00B20EB4"/>
    <w:rsid w:val="00B21855"/>
    <w:rsid w:val="00B22439"/>
    <w:rsid w:val="00B25CC5"/>
    <w:rsid w:val="00B25E08"/>
    <w:rsid w:val="00B26FE2"/>
    <w:rsid w:val="00B2717C"/>
    <w:rsid w:val="00B27981"/>
    <w:rsid w:val="00B30814"/>
    <w:rsid w:val="00B309D5"/>
    <w:rsid w:val="00B35E04"/>
    <w:rsid w:val="00B35F87"/>
    <w:rsid w:val="00B4012B"/>
    <w:rsid w:val="00B43250"/>
    <w:rsid w:val="00B4369D"/>
    <w:rsid w:val="00B44607"/>
    <w:rsid w:val="00B44B14"/>
    <w:rsid w:val="00B45B73"/>
    <w:rsid w:val="00B45DFA"/>
    <w:rsid w:val="00B45E67"/>
    <w:rsid w:val="00B466DA"/>
    <w:rsid w:val="00B46E87"/>
    <w:rsid w:val="00B47903"/>
    <w:rsid w:val="00B50DE3"/>
    <w:rsid w:val="00B51667"/>
    <w:rsid w:val="00B51DFA"/>
    <w:rsid w:val="00B51F9B"/>
    <w:rsid w:val="00B56AC4"/>
    <w:rsid w:val="00B56CFB"/>
    <w:rsid w:val="00B60280"/>
    <w:rsid w:val="00B60FD1"/>
    <w:rsid w:val="00B61ADC"/>
    <w:rsid w:val="00B62F56"/>
    <w:rsid w:val="00B65EC1"/>
    <w:rsid w:val="00B66046"/>
    <w:rsid w:val="00B67815"/>
    <w:rsid w:val="00B67AF3"/>
    <w:rsid w:val="00B7062A"/>
    <w:rsid w:val="00B707E4"/>
    <w:rsid w:val="00B70CC7"/>
    <w:rsid w:val="00B70F07"/>
    <w:rsid w:val="00B710F3"/>
    <w:rsid w:val="00B71F14"/>
    <w:rsid w:val="00B72016"/>
    <w:rsid w:val="00B72753"/>
    <w:rsid w:val="00B742CE"/>
    <w:rsid w:val="00B77E74"/>
    <w:rsid w:val="00B840CC"/>
    <w:rsid w:val="00B86004"/>
    <w:rsid w:val="00B902F2"/>
    <w:rsid w:val="00B91245"/>
    <w:rsid w:val="00B92DF5"/>
    <w:rsid w:val="00B9506A"/>
    <w:rsid w:val="00B95C2C"/>
    <w:rsid w:val="00B9693A"/>
    <w:rsid w:val="00B969D3"/>
    <w:rsid w:val="00BA04F9"/>
    <w:rsid w:val="00BA1137"/>
    <w:rsid w:val="00BA1BFA"/>
    <w:rsid w:val="00BA3C44"/>
    <w:rsid w:val="00BA4EB5"/>
    <w:rsid w:val="00BA4F8D"/>
    <w:rsid w:val="00BA6636"/>
    <w:rsid w:val="00BA6C04"/>
    <w:rsid w:val="00BB030B"/>
    <w:rsid w:val="00BB0A59"/>
    <w:rsid w:val="00BB17FC"/>
    <w:rsid w:val="00BB1A85"/>
    <w:rsid w:val="00BB2669"/>
    <w:rsid w:val="00BB2ACE"/>
    <w:rsid w:val="00BB371E"/>
    <w:rsid w:val="00BB4121"/>
    <w:rsid w:val="00BB56BB"/>
    <w:rsid w:val="00BB64DE"/>
    <w:rsid w:val="00BB68CF"/>
    <w:rsid w:val="00BB6BB1"/>
    <w:rsid w:val="00BC0DCC"/>
    <w:rsid w:val="00BC2F57"/>
    <w:rsid w:val="00BC332B"/>
    <w:rsid w:val="00BC4502"/>
    <w:rsid w:val="00BC4CAB"/>
    <w:rsid w:val="00BC4F1E"/>
    <w:rsid w:val="00BC5B96"/>
    <w:rsid w:val="00BC6768"/>
    <w:rsid w:val="00BC6E98"/>
    <w:rsid w:val="00BC7B2A"/>
    <w:rsid w:val="00BD1C1F"/>
    <w:rsid w:val="00BD2D56"/>
    <w:rsid w:val="00BD4282"/>
    <w:rsid w:val="00BD47E7"/>
    <w:rsid w:val="00BD6A12"/>
    <w:rsid w:val="00BD779F"/>
    <w:rsid w:val="00BE0403"/>
    <w:rsid w:val="00BE1636"/>
    <w:rsid w:val="00BE197F"/>
    <w:rsid w:val="00BE1D3C"/>
    <w:rsid w:val="00BE1D41"/>
    <w:rsid w:val="00BE20C9"/>
    <w:rsid w:val="00BE2238"/>
    <w:rsid w:val="00BE305D"/>
    <w:rsid w:val="00BE30BC"/>
    <w:rsid w:val="00BE4017"/>
    <w:rsid w:val="00BE4A26"/>
    <w:rsid w:val="00BE6B06"/>
    <w:rsid w:val="00BF04D9"/>
    <w:rsid w:val="00BF22AB"/>
    <w:rsid w:val="00BF4370"/>
    <w:rsid w:val="00BF496B"/>
    <w:rsid w:val="00BF57F6"/>
    <w:rsid w:val="00BF5AF8"/>
    <w:rsid w:val="00BF62EF"/>
    <w:rsid w:val="00BF6D84"/>
    <w:rsid w:val="00BF7211"/>
    <w:rsid w:val="00C00CF4"/>
    <w:rsid w:val="00C011A6"/>
    <w:rsid w:val="00C0217E"/>
    <w:rsid w:val="00C0286F"/>
    <w:rsid w:val="00C03963"/>
    <w:rsid w:val="00C03AD1"/>
    <w:rsid w:val="00C04342"/>
    <w:rsid w:val="00C06231"/>
    <w:rsid w:val="00C06511"/>
    <w:rsid w:val="00C07709"/>
    <w:rsid w:val="00C07B70"/>
    <w:rsid w:val="00C07B9B"/>
    <w:rsid w:val="00C1123C"/>
    <w:rsid w:val="00C12A29"/>
    <w:rsid w:val="00C1322F"/>
    <w:rsid w:val="00C13435"/>
    <w:rsid w:val="00C13B70"/>
    <w:rsid w:val="00C13DA6"/>
    <w:rsid w:val="00C14250"/>
    <w:rsid w:val="00C142B3"/>
    <w:rsid w:val="00C14802"/>
    <w:rsid w:val="00C14C56"/>
    <w:rsid w:val="00C1523A"/>
    <w:rsid w:val="00C162AF"/>
    <w:rsid w:val="00C17B1D"/>
    <w:rsid w:val="00C20C7A"/>
    <w:rsid w:val="00C20E0D"/>
    <w:rsid w:val="00C212B1"/>
    <w:rsid w:val="00C219EA"/>
    <w:rsid w:val="00C21A68"/>
    <w:rsid w:val="00C23E69"/>
    <w:rsid w:val="00C23FAB"/>
    <w:rsid w:val="00C2562E"/>
    <w:rsid w:val="00C25CBC"/>
    <w:rsid w:val="00C25E35"/>
    <w:rsid w:val="00C25F45"/>
    <w:rsid w:val="00C26039"/>
    <w:rsid w:val="00C26129"/>
    <w:rsid w:val="00C272A6"/>
    <w:rsid w:val="00C30E66"/>
    <w:rsid w:val="00C33024"/>
    <w:rsid w:val="00C346C8"/>
    <w:rsid w:val="00C34A71"/>
    <w:rsid w:val="00C353F2"/>
    <w:rsid w:val="00C373A3"/>
    <w:rsid w:val="00C37479"/>
    <w:rsid w:val="00C422DA"/>
    <w:rsid w:val="00C43595"/>
    <w:rsid w:val="00C45886"/>
    <w:rsid w:val="00C466A8"/>
    <w:rsid w:val="00C4698C"/>
    <w:rsid w:val="00C51280"/>
    <w:rsid w:val="00C52CBD"/>
    <w:rsid w:val="00C549F0"/>
    <w:rsid w:val="00C56229"/>
    <w:rsid w:val="00C6156A"/>
    <w:rsid w:val="00C6174A"/>
    <w:rsid w:val="00C6264C"/>
    <w:rsid w:val="00C62929"/>
    <w:rsid w:val="00C6492A"/>
    <w:rsid w:val="00C650AB"/>
    <w:rsid w:val="00C66A2C"/>
    <w:rsid w:val="00C70721"/>
    <w:rsid w:val="00C70C33"/>
    <w:rsid w:val="00C7163A"/>
    <w:rsid w:val="00C72AE8"/>
    <w:rsid w:val="00C73642"/>
    <w:rsid w:val="00C73F76"/>
    <w:rsid w:val="00C76420"/>
    <w:rsid w:val="00C76548"/>
    <w:rsid w:val="00C77607"/>
    <w:rsid w:val="00C80D80"/>
    <w:rsid w:val="00C815EE"/>
    <w:rsid w:val="00C85191"/>
    <w:rsid w:val="00C85B8B"/>
    <w:rsid w:val="00C868F4"/>
    <w:rsid w:val="00C8694A"/>
    <w:rsid w:val="00C94FA8"/>
    <w:rsid w:val="00C95F63"/>
    <w:rsid w:val="00C96239"/>
    <w:rsid w:val="00C96989"/>
    <w:rsid w:val="00C97D35"/>
    <w:rsid w:val="00CA079C"/>
    <w:rsid w:val="00CA119F"/>
    <w:rsid w:val="00CA1813"/>
    <w:rsid w:val="00CA38B4"/>
    <w:rsid w:val="00CA3A52"/>
    <w:rsid w:val="00CA3E3A"/>
    <w:rsid w:val="00CA63CA"/>
    <w:rsid w:val="00CA7092"/>
    <w:rsid w:val="00CA7812"/>
    <w:rsid w:val="00CB0D17"/>
    <w:rsid w:val="00CB1020"/>
    <w:rsid w:val="00CB185A"/>
    <w:rsid w:val="00CB2231"/>
    <w:rsid w:val="00CB2F39"/>
    <w:rsid w:val="00CB3BA2"/>
    <w:rsid w:val="00CB777D"/>
    <w:rsid w:val="00CC044D"/>
    <w:rsid w:val="00CC084E"/>
    <w:rsid w:val="00CC17FE"/>
    <w:rsid w:val="00CC301B"/>
    <w:rsid w:val="00CC3398"/>
    <w:rsid w:val="00CC3A50"/>
    <w:rsid w:val="00CC4855"/>
    <w:rsid w:val="00CC56A2"/>
    <w:rsid w:val="00CC6777"/>
    <w:rsid w:val="00CC684F"/>
    <w:rsid w:val="00CC75FE"/>
    <w:rsid w:val="00CD034B"/>
    <w:rsid w:val="00CD03EB"/>
    <w:rsid w:val="00CD2A62"/>
    <w:rsid w:val="00CD3069"/>
    <w:rsid w:val="00CD4711"/>
    <w:rsid w:val="00CD4B6F"/>
    <w:rsid w:val="00CD4BD3"/>
    <w:rsid w:val="00CD5A2E"/>
    <w:rsid w:val="00CD5D3D"/>
    <w:rsid w:val="00CD6B79"/>
    <w:rsid w:val="00CD7327"/>
    <w:rsid w:val="00CD7612"/>
    <w:rsid w:val="00CD7A41"/>
    <w:rsid w:val="00CE27C9"/>
    <w:rsid w:val="00CE3000"/>
    <w:rsid w:val="00CE343E"/>
    <w:rsid w:val="00CE40EC"/>
    <w:rsid w:val="00CE66AB"/>
    <w:rsid w:val="00CE7556"/>
    <w:rsid w:val="00CE7811"/>
    <w:rsid w:val="00CE7BCF"/>
    <w:rsid w:val="00CF26D3"/>
    <w:rsid w:val="00CF3FBE"/>
    <w:rsid w:val="00CF4285"/>
    <w:rsid w:val="00CF4416"/>
    <w:rsid w:val="00CF4662"/>
    <w:rsid w:val="00CF49B3"/>
    <w:rsid w:val="00CF61B1"/>
    <w:rsid w:val="00D01061"/>
    <w:rsid w:val="00D0121B"/>
    <w:rsid w:val="00D017D4"/>
    <w:rsid w:val="00D01B58"/>
    <w:rsid w:val="00D01B8A"/>
    <w:rsid w:val="00D03553"/>
    <w:rsid w:val="00D048E1"/>
    <w:rsid w:val="00D04A6C"/>
    <w:rsid w:val="00D05331"/>
    <w:rsid w:val="00D05E78"/>
    <w:rsid w:val="00D06B7E"/>
    <w:rsid w:val="00D076A3"/>
    <w:rsid w:val="00D10235"/>
    <w:rsid w:val="00D10D59"/>
    <w:rsid w:val="00D12924"/>
    <w:rsid w:val="00D14135"/>
    <w:rsid w:val="00D148C7"/>
    <w:rsid w:val="00D14DD1"/>
    <w:rsid w:val="00D14F7A"/>
    <w:rsid w:val="00D160B6"/>
    <w:rsid w:val="00D212B1"/>
    <w:rsid w:val="00D21F2E"/>
    <w:rsid w:val="00D24864"/>
    <w:rsid w:val="00D24DC8"/>
    <w:rsid w:val="00D260D1"/>
    <w:rsid w:val="00D271E4"/>
    <w:rsid w:val="00D30B99"/>
    <w:rsid w:val="00D31F3A"/>
    <w:rsid w:val="00D33839"/>
    <w:rsid w:val="00D344B0"/>
    <w:rsid w:val="00D34AAF"/>
    <w:rsid w:val="00D34D85"/>
    <w:rsid w:val="00D379D1"/>
    <w:rsid w:val="00D43569"/>
    <w:rsid w:val="00D439BC"/>
    <w:rsid w:val="00D4504D"/>
    <w:rsid w:val="00D45178"/>
    <w:rsid w:val="00D457DF"/>
    <w:rsid w:val="00D46E71"/>
    <w:rsid w:val="00D47BBE"/>
    <w:rsid w:val="00D524EA"/>
    <w:rsid w:val="00D54036"/>
    <w:rsid w:val="00D549A6"/>
    <w:rsid w:val="00D5640D"/>
    <w:rsid w:val="00D57195"/>
    <w:rsid w:val="00D57720"/>
    <w:rsid w:val="00D578EA"/>
    <w:rsid w:val="00D60A66"/>
    <w:rsid w:val="00D60F8C"/>
    <w:rsid w:val="00D61170"/>
    <w:rsid w:val="00D6161B"/>
    <w:rsid w:val="00D6192D"/>
    <w:rsid w:val="00D61BEC"/>
    <w:rsid w:val="00D62B44"/>
    <w:rsid w:val="00D6383A"/>
    <w:rsid w:val="00D6445A"/>
    <w:rsid w:val="00D65062"/>
    <w:rsid w:val="00D65832"/>
    <w:rsid w:val="00D70524"/>
    <w:rsid w:val="00D70581"/>
    <w:rsid w:val="00D735CB"/>
    <w:rsid w:val="00D80898"/>
    <w:rsid w:val="00D8154D"/>
    <w:rsid w:val="00D81AA1"/>
    <w:rsid w:val="00D846D1"/>
    <w:rsid w:val="00D86C8B"/>
    <w:rsid w:val="00D872BE"/>
    <w:rsid w:val="00D87889"/>
    <w:rsid w:val="00D90F89"/>
    <w:rsid w:val="00D94945"/>
    <w:rsid w:val="00D96286"/>
    <w:rsid w:val="00D969F0"/>
    <w:rsid w:val="00D96F39"/>
    <w:rsid w:val="00DA0245"/>
    <w:rsid w:val="00DA119E"/>
    <w:rsid w:val="00DA249C"/>
    <w:rsid w:val="00DA2884"/>
    <w:rsid w:val="00DA2EFC"/>
    <w:rsid w:val="00DA36AB"/>
    <w:rsid w:val="00DA378F"/>
    <w:rsid w:val="00DA3982"/>
    <w:rsid w:val="00DA3B30"/>
    <w:rsid w:val="00DA3B47"/>
    <w:rsid w:val="00DA73FD"/>
    <w:rsid w:val="00DB3436"/>
    <w:rsid w:val="00DB3C79"/>
    <w:rsid w:val="00DB3EE9"/>
    <w:rsid w:val="00DB4593"/>
    <w:rsid w:val="00DB4DB7"/>
    <w:rsid w:val="00DB540E"/>
    <w:rsid w:val="00DB60F5"/>
    <w:rsid w:val="00DB6A7B"/>
    <w:rsid w:val="00DB7519"/>
    <w:rsid w:val="00DB7986"/>
    <w:rsid w:val="00DC01B7"/>
    <w:rsid w:val="00DC0405"/>
    <w:rsid w:val="00DC0BD8"/>
    <w:rsid w:val="00DC28A2"/>
    <w:rsid w:val="00DC4052"/>
    <w:rsid w:val="00DC4148"/>
    <w:rsid w:val="00DD0817"/>
    <w:rsid w:val="00DD0CCE"/>
    <w:rsid w:val="00DD138B"/>
    <w:rsid w:val="00DD19CA"/>
    <w:rsid w:val="00DD3C11"/>
    <w:rsid w:val="00DD5453"/>
    <w:rsid w:val="00DD5B73"/>
    <w:rsid w:val="00DD5D43"/>
    <w:rsid w:val="00DD5E63"/>
    <w:rsid w:val="00DD6732"/>
    <w:rsid w:val="00DD7193"/>
    <w:rsid w:val="00DE04C1"/>
    <w:rsid w:val="00DE2677"/>
    <w:rsid w:val="00DE2AFD"/>
    <w:rsid w:val="00DE6446"/>
    <w:rsid w:val="00DE7E3E"/>
    <w:rsid w:val="00DE7E7F"/>
    <w:rsid w:val="00DE7F04"/>
    <w:rsid w:val="00DF0C54"/>
    <w:rsid w:val="00DF3288"/>
    <w:rsid w:val="00DF4477"/>
    <w:rsid w:val="00DF477D"/>
    <w:rsid w:val="00DF4972"/>
    <w:rsid w:val="00DF5668"/>
    <w:rsid w:val="00DF7436"/>
    <w:rsid w:val="00E0057B"/>
    <w:rsid w:val="00E027C6"/>
    <w:rsid w:val="00E04A66"/>
    <w:rsid w:val="00E056B7"/>
    <w:rsid w:val="00E107A4"/>
    <w:rsid w:val="00E113C0"/>
    <w:rsid w:val="00E11DFE"/>
    <w:rsid w:val="00E15EC1"/>
    <w:rsid w:val="00E209E5"/>
    <w:rsid w:val="00E235E0"/>
    <w:rsid w:val="00E23BBE"/>
    <w:rsid w:val="00E241BB"/>
    <w:rsid w:val="00E2429B"/>
    <w:rsid w:val="00E256C6"/>
    <w:rsid w:val="00E2614E"/>
    <w:rsid w:val="00E263E2"/>
    <w:rsid w:val="00E26583"/>
    <w:rsid w:val="00E315F6"/>
    <w:rsid w:val="00E32306"/>
    <w:rsid w:val="00E32E71"/>
    <w:rsid w:val="00E350CE"/>
    <w:rsid w:val="00E402BB"/>
    <w:rsid w:val="00E4282D"/>
    <w:rsid w:val="00E4386E"/>
    <w:rsid w:val="00E4486D"/>
    <w:rsid w:val="00E45595"/>
    <w:rsid w:val="00E4694A"/>
    <w:rsid w:val="00E50140"/>
    <w:rsid w:val="00E5093D"/>
    <w:rsid w:val="00E50C03"/>
    <w:rsid w:val="00E50D0E"/>
    <w:rsid w:val="00E510D6"/>
    <w:rsid w:val="00E53523"/>
    <w:rsid w:val="00E55588"/>
    <w:rsid w:val="00E56839"/>
    <w:rsid w:val="00E568E1"/>
    <w:rsid w:val="00E604E3"/>
    <w:rsid w:val="00E61A64"/>
    <w:rsid w:val="00E632AB"/>
    <w:rsid w:val="00E6333F"/>
    <w:rsid w:val="00E63502"/>
    <w:rsid w:val="00E6684F"/>
    <w:rsid w:val="00E71927"/>
    <w:rsid w:val="00E75603"/>
    <w:rsid w:val="00E76411"/>
    <w:rsid w:val="00E76ABC"/>
    <w:rsid w:val="00E771CE"/>
    <w:rsid w:val="00E7767A"/>
    <w:rsid w:val="00E80174"/>
    <w:rsid w:val="00E8047F"/>
    <w:rsid w:val="00E82457"/>
    <w:rsid w:val="00E82CB0"/>
    <w:rsid w:val="00E8377C"/>
    <w:rsid w:val="00E838D1"/>
    <w:rsid w:val="00E83FB7"/>
    <w:rsid w:val="00E859F5"/>
    <w:rsid w:val="00E85CBC"/>
    <w:rsid w:val="00E8717C"/>
    <w:rsid w:val="00E873B2"/>
    <w:rsid w:val="00E87F0E"/>
    <w:rsid w:val="00E903CD"/>
    <w:rsid w:val="00E91428"/>
    <w:rsid w:val="00E9147D"/>
    <w:rsid w:val="00E92A3C"/>
    <w:rsid w:val="00E93BC4"/>
    <w:rsid w:val="00E9481A"/>
    <w:rsid w:val="00E94834"/>
    <w:rsid w:val="00E9489E"/>
    <w:rsid w:val="00E95438"/>
    <w:rsid w:val="00E95A92"/>
    <w:rsid w:val="00EA0E13"/>
    <w:rsid w:val="00EA24A6"/>
    <w:rsid w:val="00EA2CF4"/>
    <w:rsid w:val="00EA37F0"/>
    <w:rsid w:val="00EA3DF8"/>
    <w:rsid w:val="00EA4AF1"/>
    <w:rsid w:val="00EA60E8"/>
    <w:rsid w:val="00EA7372"/>
    <w:rsid w:val="00EA7909"/>
    <w:rsid w:val="00EB04B8"/>
    <w:rsid w:val="00EB0BEF"/>
    <w:rsid w:val="00EB1F11"/>
    <w:rsid w:val="00EB2F38"/>
    <w:rsid w:val="00EB34FF"/>
    <w:rsid w:val="00EB504A"/>
    <w:rsid w:val="00EB5069"/>
    <w:rsid w:val="00EB5238"/>
    <w:rsid w:val="00EB65E9"/>
    <w:rsid w:val="00EB6DE2"/>
    <w:rsid w:val="00EB78D0"/>
    <w:rsid w:val="00EB7900"/>
    <w:rsid w:val="00EC00AB"/>
    <w:rsid w:val="00EC07E1"/>
    <w:rsid w:val="00EC16A5"/>
    <w:rsid w:val="00EC283D"/>
    <w:rsid w:val="00EC2DA6"/>
    <w:rsid w:val="00EC4B9F"/>
    <w:rsid w:val="00EC4E83"/>
    <w:rsid w:val="00EC6238"/>
    <w:rsid w:val="00ED0659"/>
    <w:rsid w:val="00ED0672"/>
    <w:rsid w:val="00ED0C42"/>
    <w:rsid w:val="00ED0FCD"/>
    <w:rsid w:val="00ED2320"/>
    <w:rsid w:val="00ED2BC8"/>
    <w:rsid w:val="00ED2D08"/>
    <w:rsid w:val="00ED3217"/>
    <w:rsid w:val="00ED55F3"/>
    <w:rsid w:val="00ED6406"/>
    <w:rsid w:val="00ED6FAA"/>
    <w:rsid w:val="00EE04DE"/>
    <w:rsid w:val="00EE60F4"/>
    <w:rsid w:val="00EE6E2F"/>
    <w:rsid w:val="00EE730B"/>
    <w:rsid w:val="00EF360A"/>
    <w:rsid w:val="00EF3BDE"/>
    <w:rsid w:val="00EF4522"/>
    <w:rsid w:val="00F0075C"/>
    <w:rsid w:val="00F01B34"/>
    <w:rsid w:val="00F0372D"/>
    <w:rsid w:val="00F042D6"/>
    <w:rsid w:val="00F05B3C"/>
    <w:rsid w:val="00F05E5B"/>
    <w:rsid w:val="00F11275"/>
    <w:rsid w:val="00F1140E"/>
    <w:rsid w:val="00F116FD"/>
    <w:rsid w:val="00F11AAA"/>
    <w:rsid w:val="00F11C79"/>
    <w:rsid w:val="00F127F3"/>
    <w:rsid w:val="00F12C7E"/>
    <w:rsid w:val="00F133DB"/>
    <w:rsid w:val="00F14C53"/>
    <w:rsid w:val="00F17BA7"/>
    <w:rsid w:val="00F17E17"/>
    <w:rsid w:val="00F203C4"/>
    <w:rsid w:val="00F20CAE"/>
    <w:rsid w:val="00F2144C"/>
    <w:rsid w:val="00F22A59"/>
    <w:rsid w:val="00F238D3"/>
    <w:rsid w:val="00F24C69"/>
    <w:rsid w:val="00F25632"/>
    <w:rsid w:val="00F26E96"/>
    <w:rsid w:val="00F26EE0"/>
    <w:rsid w:val="00F31F51"/>
    <w:rsid w:val="00F3494F"/>
    <w:rsid w:val="00F35204"/>
    <w:rsid w:val="00F36205"/>
    <w:rsid w:val="00F37791"/>
    <w:rsid w:val="00F37FB0"/>
    <w:rsid w:val="00F40621"/>
    <w:rsid w:val="00F41626"/>
    <w:rsid w:val="00F42333"/>
    <w:rsid w:val="00F42A7C"/>
    <w:rsid w:val="00F42E33"/>
    <w:rsid w:val="00F4443C"/>
    <w:rsid w:val="00F45727"/>
    <w:rsid w:val="00F507E4"/>
    <w:rsid w:val="00F508FD"/>
    <w:rsid w:val="00F51FFA"/>
    <w:rsid w:val="00F5413F"/>
    <w:rsid w:val="00F54A13"/>
    <w:rsid w:val="00F60300"/>
    <w:rsid w:val="00F60E24"/>
    <w:rsid w:val="00F61A64"/>
    <w:rsid w:val="00F6200D"/>
    <w:rsid w:val="00F640B1"/>
    <w:rsid w:val="00F658E8"/>
    <w:rsid w:val="00F669F7"/>
    <w:rsid w:val="00F70D4D"/>
    <w:rsid w:val="00F71801"/>
    <w:rsid w:val="00F7264E"/>
    <w:rsid w:val="00F73DE9"/>
    <w:rsid w:val="00F74453"/>
    <w:rsid w:val="00F74B19"/>
    <w:rsid w:val="00F75F00"/>
    <w:rsid w:val="00F77A60"/>
    <w:rsid w:val="00F80112"/>
    <w:rsid w:val="00F80830"/>
    <w:rsid w:val="00F8232C"/>
    <w:rsid w:val="00F835CF"/>
    <w:rsid w:val="00F83BA7"/>
    <w:rsid w:val="00F8463B"/>
    <w:rsid w:val="00F857C1"/>
    <w:rsid w:val="00F857F1"/>
    <w:rsid w:val="00F86083"/>
    <w:rsid w:val="00F86590"/>
    <w:rsid w:val="00F87ADB"/>
    <w:rsid w:val="00F87BAE"/>
    <w:rsid w:val="00F87C27"/>
    <w:rsid w:val="00F87EBB"/>
    <w:rsid w:val="00F908E2"/>
    <w:rsid w:val="00F9117F"/>
    <w:rsid w:val="00F91F24"/>
    <w:rsid w:val="00F93C44"/>
    <w:rsid w:val="00F9465B"/>
    <w:rsid w:val="00F95DA2"/>
    <w:rsid w:val="00F95DE2"/>
    <w:rsid w:val="00F9633D"/>
    <w:rsid w:val="00F96E00"/>
    <w:rsid w:val="00F978FE"/>
    <w:rsid w:val="00FA02DB"/>
    <w:rsid w:val="00FA2EBB"/>
    <w:rsid w:val="00FA4110"/>
    <w:rsid w:val="00FA43A9"/>
    <w:rsid w:val="00FA4D45"/>
    <w:rsid w:val="00FA5B19"/>
    <w:rsid w:val="00FA5C18"/>
    <w:rsid w:val="00FB1216"/>
    <w:rsid w:val="00FB13B3"/>
    <w:rsid w:val="00FB175C"/>
    <w:rsid w:val="00FB18CD"/>
    <w:rsid w:val="00FB25C5"/>
    <w:rsid w:val="00FB3103"/>
    <w:rsid w:val="00FB47D7"/>
    <w:rsid w:val="00FB55CB"/>
    <w:rsid w:val="00FB570A"/>
    <w:rsid w:val="00FC0531"/>
    <w:rsid w:val="00FC095A"/>
    <w:rsid w:val="00FC143C"/>
    <w:rsid w:val="00FC321D"/>
    <w:rsid w:val="00FC3785"/>
    <w:rsid w:val="00FC4F97"/>
    <w:rsid w:val="00FC68C3"/>
    <w:rsid w:val="00FD056E"/>
    <w:rsid w:val="00FD0690"/>
    <w:rsid w:val="00FD0BB0"/>
    <w:rsid w:val="00FD2285"/>
    <w:rsid w:val="00FD3C95"/>
    <w:rsid w:val="00FD4F36"/>
    <w:rsid w:val="00FD52D1"/>
    <w:rsid w:val="00FD5468"/>
    <w:rsid w:val="00FD5770"/>
    <w:rsid w:val="00FE23B4"/>
    <w:rsid w:val="00FE297B"/>
    <w:rsid w:val="00FE436C"/>
    <w:rsid w:val="00FE4738"/>
    <w:rsid w:val="00FE64E8"/>
    <w:rsid w:val="00FF04C8"/>
    <w:rsid w:val="00FF0FD2"/>
    <w:rsid w:val="00FF1276"/>
    <w:rsid w:val="00FF285E"/>
    <w:rsid w:val="00FF5FDA"/>
    <w:rsid w:val="00FF6A74"/>
    <w:rsid w:val="00FF75FF"/>
    <w:rsid w:val="0189490D"/>
    <w:rsid w:val="023A4EE8"/>
    <w:rsid w:val="02B549BA"/>
    <w:rsid w:val="02EF5762"/>
    <w:rsid w:val="03E44007"/>
    <w:rsid w:val="04045903"/>
    <w:rsid w:val="04593ED7"/>
    <w:rsid w:val="04A158D4"/>
    <w:rsid w:val="052E5871"/>
    <w:rsid w:val="059526A5"/>
    <w:rsid w:val="05A306A2"/>
    <w:rsid w:val="05CD131D"/>
    <w:rsid w:val="063B41E7"/>
    <w:rsid w:val="06444B79"/>
    <w:rsid w:val="06692EC2"/>
    <w:rsid w:val="06D921BA"/>
    <w:rsid w:val="06F25FB9"/>
    <w:rsid w:val="071F3FF8"/>
    <w:rsid w:val="07443208"/>
    <w:rsid w:val="0774377B"/>
    <w:rsid w:val="08480002"/>
    <w:rsid w:val="085B3DB3"/>
    <w:rsid w:val="08C75A28"/>
    <w:rsid w:val="08F9393D"/>
    <w:rsid w:val="090B1C12"/>
    <w:rsid w:val="09471442"/>
    <w:rsid w:val="09756AB1"/>
    <w:rsid w:val="0A610BA2"/>
    <w:rsid w:val="0A6659E5"/>
    <w:rsid w:val="0A7D05F8"/>
    <w:rsid w:val="0B2E6BE3"/>
    <w:rsid w:val="0B3F3B67"/>
    <w:rsid w:val="0B85177A"/>
    <w:rsid w:val="0B92140A"/>
    <w:rsid w:val="0BBD2434"/>
    <w:rsid w:val="0BE66D2B"/>
    <w:rsid w:val="0BF45F23"/>
    <w:rsid w:val="0C5F2300"/>
    <w:rsid w:val="0C647A3B"/>
    <w:rsid w:val="0C932E72"/>
    <w:rsid w:val="0CF331C9"/>
    <w:rsid w:val="0D0D5BDE"/>
    <w:rsid w:val="0DBF1554"/>
    <w:rsid w:val="0E287A4A"/>
    <w:rsid w:val="0E4E1FC6"/>
    <w:rsid w:val="0EB8205E"/>
    <w:rsid w:val="0ECC5BB2"/>
    <w:rsid w:val="0EF01280"/>
    <w:rsid w:val="0EFE599D"/>
    <w:rsid w:val="0FEA54EA"/>
    <w:rsid w:val="0FEE5E2C"/>
    <w:rsid w:val="108E57BE"/>
    <w:rsid w:val="110D79DD"/>
    <w:rsid w:val="11184513"/>
    <w:rsid w:val="11423D0A"/>
    <w:rsid w:val="11820567"/>
    <w:rsid w:val="11C5731A"/>
    <w:rsid w:val="11C90650"/>
    <w:rsid w:val="12E76D6E"/>
    <w:rsid w:val="12F47048"/>
    <w:rsid w:val="145F2090"/>
    <w:rsid w:val="14892201"/>
    <w:rsid w:val="149D56C6"/>
    <w:rsid w:val="14B26B47"/>
    <w:rsid w:val="14D77946"/>
    <w:rsid w:val="15897D25"/>
    <w:rsid w:val="158F4B86"/>
    <w:rsid w:val="16827888"/>
    <w:rsid w:val="171F3DC2"/>
    <w:rsid w:val="1722335B"/>
    <w:rsid w:val="173E1D4B"/>
    <w:rsid w:val="174B2B12"/>
    <w:rsid w:val="178775DC"/>
    <w:rsid w:val="178F0BD8"/>
    <w:rsid w:val="17963DD6"/>
    <w:rsid w:val="17A16D05"/>
    <w:rsid w:val="18033730"/>
    <w:rsid w:val="18491F1B"/>
    <w:rsid w:val="188D4F7A"/>
    <w:rsid w:val="18B35C28"/>
    <w:rsid w:val="19C630ED"/>
    <w:rsid w:val="19C76DC1"/>
    <w:rsid w:val="19DB18FE"/>
    <w:rsid w:val="1A125C5A"/>
    <w:rsid w:val="1A565D8A"/>
    <w:rsid w:val="1A86037C"/>
    <w:rsid w:val="1A9770A6"/>
    <w:rsid w:val="1ABA053C"/>
    <w:rsid w:val="1AC6550E"/>
    <w:rsid w:val="1AF70673"/>
    <w:rsid w:val="1AFB769E"/>
    <w:rsid w:val="1B04694D"/>
    <w:rsid w:val="1B131630"/>
    <w:rsid w:val="1B1E13A4"/>
    <w:rsid w:val="1B73014B"/>
    <w:rsid w:val="1C224837"/>
    <w:rsid w:val="1CF37F1E"/>
    <w:rsid w:val="1D5559B4"/>
    <w:rsid w:val="1DA2552F"/>
    <w:rsid w:val="1DB13337"/>
    <w:rsid w:val="1DBD2B2D"/>
    <w:rsid w:val="1E0850F8"/>
    <w:rsid w:val="1E387DCD"/>
    <w:rsid w:val="1E7439E1"/>
    <w:rsid w:val="1EC80A70"/>
    <w:rsid w:val="1F175D86"/>
    <w:rsid w:val="1F460D14"/>
    <w:rsid w:val="1F6F7A22"/>
    <w:rsid w:val="1FD648F6"/>
    <w:rsid w:val="20052AA1"/>
    <w:rsid w:val="2133612B"/>
    <w:rsid w:val="217B4A99"/>
    <w:rsid w:val="22335185"/>
    <w:rsid w:val="22385B99"/>
    <w:rsid w:val="22586DF5"/>
    <w:rsid w:val="2261210F"/>
    <w:rsid w:val="22C81F36"/>
    <w:rsid w:val="231F63EE"/>
    <w:rsid w:val="23277592"/>
    <w:rsid w:val="23E407B9"/>
    <w:rsid w:val="24290295"/>
    <w:rsid w:val="244E1971"/>
    <w:rsid w:val="251B2BF5"/>
    <w:rsid w:val="253343BA"/>
    <w:rsid w:val="253C4A71"/>
    <w:rsid w:val="2556094D"/>
    <w:rsid w:val="25825548"/>
    <w:rsid w:val="26965BE5"/>
    <w:rsid w:val="26CF7641"/>
    <w:rsid w:val="26E929B0"/>
    <w:rsid w:val="27E622B9"/>
    <w:rsid w:val="280F6358"/>
    <w:rsid w:val="2823687C"/>
    <w:rsid w:val="287A1BAB"/>
    <w:rsid w:val="2895715D"/>
    <w:rsid w:val="289801CB"/>
    <w:rsid w:val="28FB7B25"/>
    <w:rsid w:val="295D6810"/>
    <w:rsid w:val="29763310"/>
    <w:rsid w:val="29844183"/>
    <w:rsid w:val="29B14C0C"/>
    <w:rsid w:val="2A174707"/>
    <w:rsid w:val="2A3675C6"/>
    <w:rsid w:val="2AD85C54"/>
    <w:rsid w:val="2B245626"/>
    <w:rsid w:val="2B2C1B81"/>
    <w:rsid w:val="2B490F99"/>
    <w:rsid w:val="2B4F407E"/>
    <w:rsid w:val="2B8742F0"/>
    <w:rsid w:val="2C2B1591"/>
    <w:rsid w:val="2C80451A"/>
    <w:rsid w:val="2C845827"/>
    <w:rsid w:val="2CD43A9E"/>
    <w:rsid w:val="2CE4511D"/>
    <w:rsid w:val="2D032492"/>
    <w:rsid w:val="2D1F46E2"/>
    <w:rsid w:val="2DEB14C6"/>
    <w:rsid w:val="2DFB5540"/>
    <w:rsid w:val="2E26598C"/>
    <w:rsid w:val="2E30352F"/>
    <w:rsid w:val="2ED71745"/>
    <w:rsid w:val="2ED83C04"/>
    <w:rsid w:val="2F2723FF"/>
    <w:rsid w:val="2F811DA2"/>
    <w:rsid w:val="2FFB25C5"/>
    <w:rsid w:val="30001C0A"/>
    <w:rsid w:val="303D2CC1"/>
    <w:rsid w:val="303E4E2D"/>
    <w:rsid w:val="3067798D"/>
    <w:rsid w:val="30B410CD"/>
    <w:rsid w:val="30E77FED"/>
    <w:rsid w:val="31474195"/>
    <w:rsid w:val="31ED56A0"/>
    <w:rsid w:val="32264E7F"/>
    <w:rsid w:val="325F3F6B"/>
    <w:rsid w:val="329C4B8B"/>
    <w:rsid w:val="33592622"/>
    <w:rsid w:val="3391158F"/>
    <w:rsid w:val="33B54410"/>
    <w:rsid w:val="33E613F7"/>
    <w:rsid w:val="34265714"/>
    <w:rsid w:val="34316A8E"/>
    <w:rsid w:val="344A50C2"/>
    <w:rsid w:val="346F6F23"/>
    <w:rsid w:val="34B416ED"/>
    <w:rsid w:val="350C751E"/>
    <w:rsid w:val="353144CB"/>
    <w:rsid w:val="357A6227"/>
    <w:rsid w:val="358E5CA7"/>
    <w:rsid w:val="35A07518"/>
    <w:rsid w:val="36116125"/>
    <w:rsid w:val="364D615E"/>
    <w:rsid w:val="366E2EA8"/>
    <w:rsid w:val="37B75E14"/>
    <w:rsid w:val="380137A5"/>
    <w:rsid w:val="38524FFB"/>
    <w:rsid w:val="38702BF4"/>
    <w:rsid w:val="38B17CCE"/>
    <w:rsid w:val="38D94DD5"/>
    <w:rsid w:val="38DD4B38"/>
    <w:rsid w:val="38FA49EB"/>
    <w:rsid w:val="39243B3B"/>
    <w:rsid w:val="39A433D9"/>
    <w:rsid w:val="39FB30CF"/>
    <w:rsid w:val="3A8B5B01"/>
    <w:rsid w:val="3AA966EE"/>
    <w:rsid w:val="3AC554B1"/>
    <w:rsid w:val="3AE8709F"/>
    <w:rsid w:val="3AEB58D1"/>
    <w:rsid w:val="3B1C5AC3"/>
    <w:rsid w:val="3B3D7089"/>
    <w:rsid w:val="3B587535"/>
    <w:rsid w:val="3B9E5858"/>
    <w:rsid w:val="3BFC281C"/>
    <w:rsid w:val="3C1D5373"/>
    <w:rsid w:val="3C303E13"/>
    <w:rsid w:val="3C36605F"/>
    <w:rsid w:val="3C3E105D"/>
    <w:rsid w:val="3C430A0F"/>
    <w:rsid w:val="3CDE36E0"/>
    <w:rsid w:val="3DD21067"/>
    <w:rsid w:val="3E9C12DB"/>
    <w:rsid w:val="3EAF0F44"/>
    <w:rsid w:val="3F5624AB"/>
    <w:rsid w:val="3F9B0AC0"/>
    <w:rsid w:val="3FBB3E98"/>
    <w:rsid w:val="40B42CEB"/>
    <w:rsid w:val="414922E1"/>
    <w:rsid w:val="41A7213D"/>
    <w:rsid w:val="4211083B"/>
    <w:rsid w:val="421B4C2D"/>
    <w:rsid w:val="42D176B7"/>
    <w:rsid w:val="43513E94"/>
    <w:rsid w:val="437D1054"/>
    <w:rsid w:val="43B00D63"/>
    <w:rsid w:val="43D674C5"/>
    <w:rsid w:val="43F66208"/>
    <w:rsid w:val="44476A64"/>
    <w:rsid w:val="4449553C"/>
    <w:rsid w:val="44AC1B6F"/>
    <w:rsid w:val="44E25554"/>
    <w:rsid w:val="44E727FB"/>
    <w:rsid w:val="45561110"/>
    <w:rsid w:val="45655EE4"/>
    <w:rsid w:val="45A766FD"/>
    <w:rsid w:val="46367E4A"/>
    <w:rsid w:val="473006B8"/>
    <w:rsid w:val="47357DD3"/>
    <w:rsid w:val="478028AE"/>
    <w:rsid w:val="47D171C6"/>
    <w:rsid w:val="47DF6AAC"/>
    <w:rsid w:val="47F51B56"/>
    <w:rsid w:val="484552AF"/>
    <w:rsid w:val="485F4731"/>
    <w:rsid w:val="489C44D5"/>
    <w:rsid w:val="489E0950"/>
    <w:rsid w:val="48B8749B"/>
    <w:rsid w:val="48EB6B00"/>
    <w:rsid w:val="495F078E"/>
    <w:rsid w:val="49AD05F5"/>
    <w:rsid w:val="49D86A3A"/>
    <w:rsid w:val="49E311FD"/>
    <w:rsid w:val="49E4763C"/>
    <w:rsid w:val="4A4B5A71"/>
    <w:rsid w:val="4A6A7252"/>
    <w:rsid w:val="4AE47B2C"/>
    <w:rsid w:val="4B236BBB"/>
    <w:rsid w:val="4BA00297"/>
    <w:rsid w:val="4BAC5959"/>
    <w:rsid w:val="4BCA3F94"/>
    <w:rsid w:val="4BE72F27"/>
    <w:rsid w:val="4BF21A75"/>
    <w:rsid w:val="4C4415DC"/>
    <w:rsid w:val="4C4E6EF6"/>
    <w:rsid w:val="4DB315B6"/>
    <w:rsid w:val="4DCE6238"/>
    <w:rsid w:val="4E0A0B68"/>
    <w:rsid w:val="4E1E07AE"/>
    <w:rsid w:val="4E7054D4"/>
    <w:rsid w:val="4E8C7034"/>
    <w:rsid w:val="4F3103DF"/>
    <w:rsid w:val="4F323C83"/>
    <w:rsid w:val="4F7B1FD0"/>
    <w:rsid w:val="4F7F215C"/>
    <w:rsid w:val="4F9B03E6"/>
    <w:rsid w:val="4FF80BFB"/>
    <w:rsid w:val="50104C69"/>
    <w:rsid w:val="50AE289B"/>
    <w:rsid w:val="51106AAB"/>
    <w:rsid w:val="519A6A1D"/>
    <w:rsid w:val="51CB517E"/>
    <w:rsid w:val="52C00858"/>
    <w:rsid w:val="52C2248F"/>
    <w:rsid w:val="530C4D26"/>
    <w:rsid w:val="53C5776A"/>
    <w:rsid w:val="540C3F04"/>
    <w:rsid w:val="54574766"/>
    <w:rsid w:val="545818F4"/>
    <w:rsid w:val="54F97095"/>
    <w:rsid w:val="55246E25"/>
    <w:rsid w:val="553560A7"/>
    <w:rsid w:val="55415924"/>
    <w:rsid w:val="55724889"/>
    <w:rsid w:val="55AD1DCD"/>
    <w:rsid w:val="56093471"/>
    <w:rsid w:val="562D7609"/>
    <w:rsid w:val="565D0E04"/>
    <w:rsid w:val="56887079"/>
    <w:rsid w:val="56BA7016"/>
    <w:rsid w:val="5747116E"/>
    <w:rsid w:val="57553BEB"/>
    <w:rsid w:val="575E7E48"/>
    <w:rsid w:val="57A92AD0"/>
    <w:rsid w:val="57BA145F"/>
    <w:rsid w:val="57E70888"/>
    <w:rsid w:val="57F4093D"/>
    <w:rsid w:val="58A90B95"/>
    <w:rsid w:val="58AF0EB0"/>
    <w:rsid w:val="58C93A11"/>
    <w:rsid w:val="58EB2F8A"/>
    <w:rsid w:val="59136284"/>
    <w:rsid w:val="5A090F02"/>
    <w:rsid w:val="5A2D2964"/>
    <w:rsid w:val="5AAD0483"/>
    <w:rsid w:val="5B311FFA"/>
    <w:rsid w:val="5BE76684"/>
    <w:rsid w:val="5C09228D"/>
    <w:rsid w:val="5C4924A6"/>
    <w:rsid w:val="5C607316"/>
    <w:rsid w:val="5CEE0813"/>
    <w:rsid w:val="5D26574A"/>
    <w:rsid w:val="5D397033"/>
    <w:rsid w:val="5DDB4AD6"/>
    <w:rsid w:val="5E0141B5"/>
    <w:rsid w:val="5E657CFE"/>
    <w:rsid w:val="5E976AE1"/>
    <w:rsid w:val="5F695437"/>
    <w:rsid w:val="6013499C"/>
    <w:rsid w:val="603A5FA7"/>
    <w:rsid w:val="60622D78"/>
    <w:rsid w:val="60D218DD"/>
    <w:rsid w:val="60FA4BF8"/>
    <w:rsid w:val="613F3073"/>
    <w:rsid w:val="618162DB"/>
    <w:rsid w:val="622C18D2"/>
    <w:rsid w:val="622D186B"/>
    <w:rsid w:val="626258E4"/>
    <w:rsid w:val="62CF349A"/>
    <w:rsid w:val="64213BDD"/>
    <w:rsid w:val="64346A01"/>
    <w:rsid w:val="645F471C"/>
    <w:rsid w:val="64881420"/>
    <w:rsid w:val="64C1215F"/>
    <w:rsid w:val="65046CF4"/>
    <w:rsid w:val="66A26523"/>
    <w:rsid w:val="66CE1E41"/>
    <w:rsid w:val="66DB2370"/>
    <w:rsid w:val="67417528"/>
    <w:rsid w:val="676B7E58"/>
    <w:rsid w:val="679B2C40"/>
    <w:rsid w:val="67F16520"/>
    <w:rsid w:val="683528BC"/>
    <w:rsid w:val="691965E3"/>
    <w:rsid w:val="694F68DA"/>
    <w:rsid w:val="6993456B"/>
    <w:rsid w:val="69937234"/>
    <w:rsid w:val="69D876EE"/>
    <w:rsid w:val="6A38733B"/>
    <w:rsid w:val="6A3D4E82"/>
    <w:rsid w:val="6A7F0C7E"/>
    <w:rsid w:val="6B6D589A"/>
    <w:rsid w:val="6B723501"/>
    <w:rsid w:val="6BDE5C7F"/>
    <w:rsid w:val="6D231E9C"/>
    <w:rsid w:val="6D3A47BC"/>
    <w:rsid w:val="6D8C5F2C"/>
    <w:rsid w:val="6D8D33B9"/>
    <w:rsid w:val="6DAA0BFC"/>
    <w:rsid w:val="6DB74AA1"/>
    <w:rsid w:val="6E817E85"/>
    <w:rsid w:val="6EC2223F"/>
    <w:rsid w:val="6F085543"/>
    <w:rsid w:val="6F2065A1"/>
    <w:rsid w:val="6FD12E23"/>
    <w:rsid w:val="6FE94145"/>
    <w:rsid w:val="701809B3"/>
    <w:rsid w:val="702920CE"/>
    <w:rsid w:val="70842CFA"/>
    <w:rsid w:val="71443CD6"/>
    <w:rsid w:val="71591785"/>
    <w:rsid w:val="719707D5"/>
    <w:rsid w:val="7335170E"/>
    <w:rsid w:val="73593D3E"/>
    <w:rsid w:val="73967B38"/>
    <w:rsid w:val="74E72232"/>
    <w:rsid w:val="75072A87"/>
    <w:rsid w:val="75ED6200"/>
    <w:rsid w:val="75F00DFC"/>
    <w:rsid w:val="761A1C62"/>
    <w:rsid w:val="77047100"/>
    <w:rsid w:val="771167BE"/>
    <w:rsid w:val="77B247C0"/>
    <w:rsid w:val="77BB7D8E"/>
    <w:rsid w:val="781A4CC3"/>
    <w:rsid w:val="78A76067"/>
    <w:rsid w:val="791C0C85"/>
    <w:rsid w:val="791D2D75"/>
    <w:rsid w:val="794A3A1D"/>
    <w:rsid w:val="7A0F6A9B"/>
    <w:rsid w:val="7A710AAF"/>
    <w:rsid w:val="7A893449"/>
    <w:rsid w:val="7AB07B50"/>
    <w:rsid w:val="7B173BDB"/>
    <w:rsid w:val="7B692672"/>
    <w:rsid w:val="7B706597"/>
    <w:rsid w:val="7B7326E6"/>
    <w:rsid w:val="7BA3346A"/>
    <w:rsid w:val="7BF81460"/>
    <w:rsid w:val="7C0B1097"/>
    <w:rsid w:val="7D143B1A"/>
    <w:rsid w:val="7D1C6005"/>
    <w:rsid w:val="7DCE172C"/>
    <w:rsid w:val="7E235190"/>
    <w:rsid w:val="7E2D4FC5"/>
    <w:rsid w:val="7E993326"/>
    <w:rsid w:val="7ED756F6"/>
    <w:rsid w:val="7EFA085D"/>
    <w:rsid w:val="7F1422D8"/>
    <w:rsid w:val="7F1D52F2"/>
    <w:rsid w:val="7F2B713B"/>
    <w:rsid w:val="7F3D4EC7"/>
    <w:rsid w:val="7F750ACB"/>
    <w:rsid w:val="7FEF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3" w:lineRule="auto"/>
      <w:outlineLvl w:val="1"/>
    </w:pPr>
    <w:rPr>
      <w:sz w:val="28"/>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qFormat/>
    <w:uiPriority w:val="0"/>
    <w:pPr>
      <w:keepNext/>
      <w:keepLines/>
      <w:spacing w:before="280" w:after="290" w:line="372" w:lineRule="auto"/>
      <w:outlineLvl w:val="4"/>
    </w:pPr>
    <w:rPr>
      <w:b/>
      <w:sz w:val="28"/>
    </w:rPr>
  </w:style>
  <w:style w:type="paragraph" w:styleId="8">
    <w:name w:val="heading 6"/>
    <w:basedOn w:val="1"/>
    <w:next w:val="1"/>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1"/>
    <w:qFormat/>
    <w:uiPriority w:val="0"/>
    <w:pPr>
      <w:keepNext/>
      <w:keepLines/>
      <w:spacing w:before="240" w:after="64" w:line="317" w:lineRule="auto"/>
      <w:outlineLvl w:val="6"/>
    </w:pPr>
    <w:rPr>
      <w:b/>
      <w:sz w:val="24"/>
    </w:rPr>
  </w:style>
  <w:style w:type="paragraph" w:styleId="10">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17" w:lineRule="auto"/>
      <w:outlineLvl w:val="8"/>
    </w:pPr>
    <w:rPr>
      <w:rFonts w:ascii="Arial" w:hAnsi="Arial" w:eastAsia="黑体"/>
    </w:rPr>
  </w:style>
  <w:style w:type="character" w:default="1" w:styleId="89">
    <w:name w:val="Default Paragraph Font"/>
    <w:semiHidden/>
    <w:unhideWhenUsed/>
    <w:uiPriority w:val="1"/>
  </w:style>
  <w:style w:type="table" w:default="1" w:styleId="88">
    <w:name w:val="Normal Table"/>
    <w:semiHidden/>
    <w:unhideWhenUsed/>
    <w:uiPriority w:val="99"/>
    <w:tblPr>
      <w:tblLayout w:type="fixed"/>
      <w:tblCellMar>
        <w:top w:w="0" w:type="dxa"/>
        <w:left w:w="108" w:type="dxa"/>
        <w:bottom w:w="0" w:type="dxa"/>
        <w:right w:w="108" w:type="dxa"/>
      </w:tblCellMar>
    </w:tblPr>
  </w:style>
  <w:style w:type="paragraph" w:styleId="2">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780"/>
      </w:tabs>
      <w:ind w:left="780" w:hanging="360"/>
    </w:pPr>
  </w:style>
  <w:style w:type="paragraph" w:styleId="15">
    <w:name w:val="table of authorities"/>
    <w:basedOn w:val="1"/>
    <w:next w:val="1"/>
    <w:qFormat/>
    <w:uiPriority w:val="0"/>
    <w:pPr>
      <w:ind w:left="420" w:leftChars="200"/>
    </w:pPr>
  </w:style>
  <w:style w:type="paragraph" w:styleId="16">
    <w:name w:val="Note Heading"/>
    <w:basedOn w:val="1"/>
    <w:next w:val="1"/>
    <w:qFormat/>
    <w:uiPriority w:val="0"/>
    <w:pPr>
      <w:jc w:val="center"/>
    </w:pPr>
  </w:style>
  <w:style w:type="paragraph" w:styleId="17">
    <w:name w:val="List Bullet 4"/>
    <w:basedOn w:val="1"/>
    <w:qFormat/>
    <w:uiPriority w:val="0"/>
    <w:pPr>
      <w:tabs>
        <w:tab w:val="left" w:pos="1620"/>
      </w:tabs>
      <w:ind w:left="1620" w:hanging="360"/>
    </w:pPr>
  </w:style>
  <w:style w:type="paragraph" w:styleId="18">
    <w:name w:val="index 8"/>
    <w:basedOn w:val="1"/>
    <w:next w:val="1"/>
    <w:qFormat/>
    <w:uiPriority w:val="0"/>
    <w:pPr>
      <w:ind w:left="1400" w:leftChars="1400"/>
    </w:pPr>
  </w:style>
  <w:style w:type="paragraph" w:styleId="19">
    <w:name w:val="E-mail Signature"/>
    <w:basedOn w:val="1"/>
    <w:qFormat/>
    <w:uiPriority w:val="0"/>
  </w:style>
  <w:style w:type="paragraph" w:styleId="20">
    <w:name w:val="List Number"/>
    <w:basedOn w:val="1"/>
    <w:qFormat/>
    <w:uiPriority w:val="0"/>
    <w:pPr>
      <w:tabs>
        <w:tab w:val="left" w:pos="360"/>
      </w:tabs>
      <w:ind w:left="360" w:hanging="360"/>
    </w:pPr>
  </w:style>
  <w:style w:type="paragraph" w:styleId="21">
    <w:name w:val="Normal Indent"/>
    <w:basedOn w:val="1"/>
    <w:qFormat/>
    <w:uiPriority w:val="0"/>
    <w:pPr>
      <w:ind w:firstLine="420" w:firstLineChars="200"/>
    </w:pPr>
  </w:style>
  <w:style w:type="paragraph" w:styleId="22">
    <w:name w:val="caption"/>
    <w:basedOn w:val="1"/>
    <w:next w:val="1"/>
    <w:qFormat/>
    <w:uiPriority w:val="0"/>
    <w:rPr>
      <w:rFonts w:ascii="Arial" w:hAnsi="Arial" w:eastAsia="黑体"/>
      <w:sz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s>
      <w:ind w:left="360" w:hanging="360"/>
    </w:pPr>
  </w:style>
  <w:style w:type="paragraph" w:styleId="25">
    <w:name w:val="envelope address"/>
    <w:basedOn w:val="1"/>
    <w:qFormat/>
    <w:uiPriority w:val="0"/>
    <w:pPr>
      <w:snapToGrid w:val="0"/>
      <w:ind w:left="100" w:leftChars="1400"/>
    </w:pPr>
    <w:rPr>
      <w:rFonts w:ascii="Arial" w:hAnsi="Arial"/>
      <w:sz w:val="24"/>
    </w:rPr>
  </w:style>
  <w:style w:type="paragraph" w:styleId="26">
    <w:name w:val="Document Map"/>
    <w:basedOn w:val="1"/>
    <w:qFormat/>
    <w:uiPriority w:val="0"/>
    <w:pPr>
      <w:shd w:val="clear" w:color="auto" w:fill="000080"/>
    </w:pPr>
  </w:style>
  <w:style w:type="paragraph" w:styleId="27">
    <w:name w:val="toa heading"/>
    <w:basedOn w:val="1"/>
    <w:next w:val="1"/>
    <w:qFormat/>
    <w:uiPriority w:val="0"/>
    <w:pPr>
      <w:spacing w:before="120"/>
    </w:pPr>
    <w:rPr>
      <w:rFonts w:ascii="Arial" w:hAnsi="Arial"/>
      <w:sz w:val="24"/>
    </w:rPr>
  </w:style>
  <w:style w:type="paragraph" w:styleId="28">
    <w:name w:val="annotation text"/>
    <w:basedOn w:val="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qFormat/>
    <w:uiPriority w:val="0"/>
  </w:style>
  <w:style w:type="paragraph" w:styleId="31">
    <w:name w:val="Body Text 3"/>
    <w:basedOn w:val="1"/>
    <w:qFormat/>
    <w:uiPriority w:val="0"/>
    <w:pPr>
      <w:spacing w:after="120"/>
    </w:pPr>
    <w:rPr>
      <w:sz w:val="16"/>
    </w:rPr>
  </w:style>
  <w:style w:type="paragraph" w:styleId="32">
    <w:name w:val="Closing"/>
    <w:basedOn w:val="1"/>
    <w:qFormat/>
    <w:uiPriority w:val="0"/>
    <w:pPr>
      <w:ind w:left="100" w:leftChars="2100"/>
    </w:pPr>
  </w:style>
  <w:style w:type="paragraph" w:styleId="33">
    <w:name w:val="List Bullet 3"/>
    <w:basedOn w:val="1"/>
    <w:qFormat/>
    <w:uiPriority w:val="0"/>
    <w:pPr>
      <w:tabs>
        <w:tab w:val="left" w:pos="1200"/>
      </w:tabs>
      <w:ind w:left="1200" w:hanging="360"/>
    </w:pPr>
  </w:style>
  <w:style w:type="paragraph" w:styleId="34">
    <w:name w:val="Body Text"/>
    <w:basedOn w:val="1"/>
    <w:qFormat/>
    <w:uiPriority w:val="0"/>
    <w:pPr>
      <w:spacing w:after="120"/>
    </w:pPr>
  </w:style>
  <w:style w:type="paragraph" w:styleId="35">
    <w:name w:val="Body Text Indent"/>
    <w:basedOn w:val="1"/>
    <w:qFormat/>
    <w:uiPriority w:val="0"/>
    <w:pPr>
      <w:spacing w:after="120"/>
      <w:ind w:left="420" w:leftChars="200"/>
    </w:pPr>
  </w:style>
  <w:style w:type="paragraph" w:styleId="36">
    <w:name w:val="List Number 3"/>
    <w:basedOn w:val="1"/>
    <w:qFormat/>
    <w:uiPriority w:val="0"/>
    <w:pPr>
      <w:tabs>
        <w:tab w:val="left" w:pos="1200"/>
      </w:tabs>
      <w:ind w:left="1200" w:hanging="360"/>
    </w:pPr>
  </w:style>
  <w:style w:type="paragraph" w:styleId="37">
    <w:name w:val="List 2"/>
    <w:basedOn w:val="1"/>
    <w:qFormat/>
    <w:uiPriority w:val="0"/>
    <w:pPr>
      <w:ind w:left="100" w:leftChars="200" w:hanging="200" w:hangingChars="200"/>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700" w:rightChars="700"/>
    </w:pPr>
  </w:style>
  <w:style w:type="paragraph" w:styleId="40">
    <w:name w:val="List Bullet 2"/>
    <w:basedOn w:val="1"/>
    <w:qFormat/>
    <w:uiPriority w:val="0"/>
    <w:pPr>
      <w:tabs>
        <w:tab w:val="left" w:pos="780"/>
      </w:tabs>
      <w:ind w:left="780" w:hanging="360"/>
    </w:pPr>
  </w:style>
  <w:style w:type="paragraph" w:styleId="41">
    <w:name w:val="HTML Address"/>
    <w:basedOn w:val="1"/>
    <w:qFormat/>
    <w:uiPriority w:val="0"/>
    <w:rPr>
      <w:i/>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qFormat/>
    <w:uiPriority w:val="0"/>
    <w:rPr>
      <w:rFonts w:ascii="宋体" w:hAnsi="Courier New"/>
    </w:rPr>
  </w:style>
  <w:style w:type="paragraph" w:styleId="46">
    <w:name w:val="List Bullet 5"/>
    <w:basedOn w:val="1"/>
    <w:qFormat/>
    <w:uiPriority w:val="0"/>
    <w:pPr>
      <w:tabs>
        <w:tab w:val="left" w:pos="2040"/>
      </w:tabs>
      <w:ind w:left="2040" w:hanging="360"/>
    </w:pPr>
  </w:style>
  <w:style w:type="paragraph" w:styleId="47">
    <w:name w:val="List Number 4"/>
    <w:basedOn w:val="1"/>
    <w:qFormat/>
    <w:uiPriority w:val="0"/>
    <w:pPr>
      <w:tabs>
        <w:tab w:val="left" w:pos="1620"/>
      </w:tabs>
      <w:ind w:left="1620" w:hanging="36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qFormat/>
    <w:uiPriority w:val="0"/>
    <w:pPr>
      <w:ind w:left="100" w:leftChars="2500"/>
    </w:pPr>
  </w:style>
  <w:style w:type="paragraph" w:styleId="51">
    <w:name w:val="Body Text Indent 2"/>
    <w:basedOn w:val="1"/>
    <w:qFormat/>
    <w:uiPriority w:val="0"/>
    <w:pPr>
      <w:spacing w:after="120" w:line="480" w:lineRule="auto"/>
      <w:ind w:left="420" w:leftChars="200"/>
    </w:pPr>
  </w:style>
  <w:style w:type="paragraph" w:styleId="52">
    <w:name w:val="endnote text"/>
    <w:basedOn w:val="1"/>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qFormat/>
    <w:uiPriority w:val="0"/>
    <w:rPr>
      <w:sz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rPr>
  </w:style>
  <w:style w:type="paragraph" w:styleId="57">
    <w:name w:val="header"/>
    <w:basedOn w:val="1"/>
    <w:link w:val="115"/>
    <w:qFormat/>
    <w:uiPriority w:val="0"/>
    <w:pPr>
      <w:pBdr>
        <w:bottom w:val="single" w:color="auto" w:sz="6" w:space="1"/>
      </w:pBdr>
      <w:tabs>
        <w:tab w:val="center" w:pos="4153"/>
        <w:tab w:val="right" w:pos="8306"/>
      </w:tabs>
      <w:snapToGrid w:val="0"/>
      <w:jc w:val="center"/>
    </w:pPr>
    <w:rPr>
      <w:rFonts w:ascii="Calibri" w:hAnsi="Calibri"/>
      <w:sz w:val="18"/>
    </w:rPr>
  </w:style>
  <w:style w:type="paragraph" w:styleId="58">
    <w:name w:val="Signature"/>
    <w:basedOn w:val="1"/>
    <w:qFormat/>
    <w:uiPriority w:val="0"/>
    <w:pPr>
      <w:ind w:left="100" w:leftChars="2100"/>
    </w:pPr>
  </w:style>
  <w:style w:type="paragraph" w:styleId="59">
    <w:name w:val="toc 1"/>
    <w:basedOn w:val="1"/>
    <w:next w:val="1"/>
    <w:qFormat/>
    <w:uiPriority w:val="0"/>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b/>
    </w:rPr>
  </w:style>
  <w:style w:type="paragraph" w:styleId="63">
    <w:name w:val="index 1"/>
    <w:basedOn w:val="1"/>
    <w:next w:val="1"/>
    <w:qFormat/>
    <w:uiPriority w:val="0"/>
  </w:style>
  <w:style w:type="paragraph" w:styleId="64">
    <w:name w:val="Subtitle"/>
    <w:basedOn w:val="1"/>
    <w:qFormat/>
    <w:uiPriority w:val="0"/>
    <w:pPr>
      <w:spacing w:before="240" w:after="60" w:line="312" w:lineRule="auto"/>
      <w:jc w:val="center"/>
      <w:outlineLvl w:val="1"/>
    </w:pPr>
    <w:rPr>
      <w:rFonts w:ascii="Arial" w:hAnsi="Arial"/>
      <w:b/>
      <w:kern w:val="28"/>
      <w:sz w:val="32"/>
    </w:rPr>
  </w:style>
  <w:style w:type="paragraph" w:styleId="65">
    <w:name w:val="List Number 5"/>
    <w:basedOn w:val="1"/>
    <w:qFormat/>
    <w:uiPriority w:val="0"/>
    <w:pPr>
      <w:tabs>
        <w:tab w:val="left" w:pos="2040"/>
      </w:tabs>
      <w:ind w:left="2040" w:hanging="360"/>
    </w:pPr>
  </w:style>
  <w:style w:type="paragraph" w:styleId="66">
    <w:name w:val="List"/>
    <w:basedOn w:val="1"/>
    <w:qFormat/>
    <w:uiPriority w:val="0"/>
    <w:pPr>
      <w:ind w:left="200" w:hanging="200" w:hangingChars="200"/>
    </w:pPr>
  </w:style>
  <w:style w:type="paragraph" w:styleId="67">
    <w:name w:val="footnote text"/>
    <w:basedOn w:val="1"/>
    <w:qFormat/>
    <w:uiPriority w:val="0"/>
    <w:pPr>
      <w:snapToGrid w:val="0"/>
      <w:jc w:val="left"/>
    </w:pPr>
    <w:rPr>
      <w:sz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qFormat/>
    <w:uiPriority w:val="0"/>
    <w:pPr>
      <w:spacing w:line="300" w:lineRule="auto"/>
      <w:ind w:firstLine="480" w:firstLineChars="200"/>
    </w:pPr>
    <w:rPr>
      <w:sz w:val="24"/>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ind w:left="420" w:leftChars="200"/>
    </w:pPr>
  </w:style>
  <w:style w:type="paragraph" w:styleId="75">
    <w:name w:val="toc 9"/>
    <w:basedOn w:val="1"/>
    <w:next w:val="1"/>
    <w:qFormat/>
    <w:uiPriority w:val="0"/>
    <w:pPr>
      <w:ind w:left="3360" w:leftChars="1600"/>
    </w:pPr>
  </w:style>
  <w:style w:type="paragraph" w:styleId="76">
    <w:name w:val="Body Text 2"/>
    <w:basedOn w:val="1"/>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80">
    <w:name w:val="HTML Preformatted"/>
    <w:basedOn w:val="1"/>
    <w:link w:val="110"/>
    <w:qFormat/>
    <w:uiPriority w:val="99"/>
    <w:rPr>
      <w:rFonts w:ascii="Courier New" w:hAnsi="Courier New"/>
    </w:rPr>
  </w:style>
  <w:style w:type="paragraph" w:styleId="81">
    <w:name w:val="Normal (Web)"/>
    <w:basedOn w:val="1"/>
    <w:qFormat/>
    <w:uiPriority w:val="99"/>
    <w:pPr>
      <w:spacing w:before="100" w:beforeAutospacing="1" w:after="100" w:afterAutospacing="1"/>
      <w:jc w:val="left"/>
    </w:pPr>
    <w:rPr>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qFormat/>
    <w:uiPriority w:val="0"/>
    <w:pPr>
      <w:spacing w:before="240" w:after="60"/>
      <w:jc w:val="center"/>
      <w:outlineLvl w:val="0"/>
    </w:pPr>
    <w:rPr>
      <w:rFonts w:ascii="Arial" w:hAnsi="Arial"/>
      <w:b/>
      <w:sz w:val="32"/>
    </w:rPr>
  </w:style>
  <w:style w:type="paragraph" w:styleId="85">
    <w:name w:val="annotation subject"/>
    <w:basedOn w:val="28"/>
    <w:next w:val="28"/>
    <w:qFormat/>
    <w:uiPriority w:val="0"/>
    <w:rPr>
      <w:b/>
    </w:rPr>
  </w:style>
  <w:style w:type="paragraph" w:styleId="86">
    <w:name w:val="Body Text First Indent"/>
    <w:basedOn w:val="34"/>
    <w:qFormat/>
    <w:uiPriority w:val="0"/>
    <w:pPr>
      <w:ind w:firstLine="420" w:firstLineChars="100"/>
    </w:pPr>
  </w:style>
  <w:style w:type="paragraph" w:styleId="87">
    <w:name w:val="Body Text First Indent 2"/>
    <w:basedOn w:val="35"/>
    <w:qFormat/>
    <w:uiPriority w:val="0"/>
    <w:pPr>
      <w:ind w:firstLine="420" w:firstLineChars="200"/>
    </w:pPr>
  </w:style>
  <w:style w:type="character" w:styleId="90">
    <w:name w:val="Strong"/>
    <w:qFormat/>
    <w:uiPriority w:val="22"/>
    <w:rPr>
      <w:b/>
    </w:rPr>
  </w:style>
  <w:style w:type="character" w:styleId="91">
    <w:name w:val="page number"/>
    <w:basedOn w:val="89"/>
    <w:qFormat/>
    <w:uiPriority w:val="0"/>
  </w:style>
  <w:style w:type="character" w:styleId="92">
    <w:name w:val="Emphasis"/>
    <w:qFormat/>
    <w:uiPriority w:val="0"/>
    <w:rPr>
      <w:color w:val="CC0000"/>
    </w:rPr>
  </w:style>
  <w:style w:type="character" w:styleId="93">
    <w:name w:val="Hyperlink"/>
    <w:qFormat/>
    <w:uiPriority w:val="99"/>
    <w:rPr>
      <w:color w:val="000000"/>
      <w:u w:val="none"/>
    </w:rPr>
  </w:style>
  <w:style w:type="paragraph" w:customStyle="1" w:styleId="94">
    <w:name w:val="z-窗体顶端1"/>
    <w:basedOn w:val="1"/>
    <w:next w:val="1"/>
    <w:qFormat/>
    <w:uiPriority w:val="0"/>
    <w:pPr>
      <w:widowControl/>
      <w:pBdr>
        <w:bottom w:val="single" w:color="auto" w:sz="6" w:space="1"/>
      </w:pBdr>
      <w:jc w:val="center"/>
    </w:pPr>
    <w:rPr>
      <w:rFonts w:ascii="Arial" w:hAnsi="Arial"/>
      <w:vanish/>
      <w:kern w:val="0"/>
      <w:sz w:val="16"/>
    </w:rPr>
  </w:style>
  <w:style w:type="paragraph" w:customStyle="1" w:styleId="95">
    <w:name w:val="Char"/>
    <w:basedOn w:val="1"/>
    <w:qFormat/>
    <w:uiPriority w:val="0"/>
    <w:pPr>
      <w:tabs>
        <w:tab w:val="left" w:pos="360"/>
      </w:tabs>
    </w:pPr>
    <w:rPr>
      <w:rFonts w:ascii="Courier New" w:hAnsi="Courier New"/>
    </w:rPr>
  </w:style>
  <w:style w:type="paragraph" w:customStyle="1" w:styleId="96">
    <w:name w:val="列出段落11"/>
    <w:basedOn w:val="1"/>
    <w:qFormat/>
    <w:uiPriority w:val="0"/>
    <w:pPr>
      <w:ind w:firstLine="420" w:firstLineChars="200"/>
    </w:pPr>
    <w:rPr>
      <w:rFonts w:ascii="Calibri" w:hAnsi="Calibri"/>
    </w:rPr>
  </w:style>
  <w:style w:type="paragraph" w:customStyle="1" w:styleId="97">
    <w:name w:val="Default"/>
    <w:qFormat/>
    <w:uiPriority w:val="0"/>
    <w:pPr>
      <w:widowControl w:val="0"/>
      <w:autoSpaceDE w:val="0"/>
      <w:autoSpaceDN w:val="0"/>
      <w:adjustRightInd w:val="0"/>
    </w:pPr>
    <w:rPr>
      <w:rFonts w:ascii="仿宋_GB2312" w:hAnsi="Times New Roman" w:eastAsia="仿宋_GB2312" w:cs="Times New Roman"/>
      <w:color w:val="000000"/>
      <w:sz w:val="24"/>
      <w:lang w:val="en-US" w:eastAsia="zh-CN" w:bidi="ar-SA"/>
    </w:rPr>
  </w:style>
  <w:style w:type="paragraph" w:customStyle="1" w:styleId="98">
    <w:name w:val="页眉1"/>
    <w:basedOn w:val="1"/>
    <w:qFormat/>
    <w:uiPriority w:val="0"/>
    <w:pPr>
      <w:pBdr>
        <w:bottom w:val="single" w:color="auto" w:sz="6" w:space="1"/>
      </w:pBdr>
      <w:tabs>
        <w:tab w:val="center" w:pos="4153"/>
        <w:tab w:val="right" w:pos="8306"/>
      </w:tabs>
      <w:snapToGrid w:val="0"/>
      <w:jc w:val="center"/>
    </w:pPr>
    <w:rPr>
      <w:rFonts w:ascii="Calibri" w:hAnsi="Calibri"/>
      <w:sz w:val="18"/>
    </w:rPr>
  </w:style>
  <w:style w:type="paragraph" w:customStyle="1" w:styleId="99">
    <w:name w:val="无间隔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
    <w:name w:val="页脚1"/>
    <w:basedOn w:val="1"/>
    <w:qFormat/>
    <w:uiPriority w:val="0"/>
    <w:pPr>
      <w:tabs>
        <w:tab w:val="center" w:pos="4153"/>
        <w:tab w:val="right" w:pos="8306"/>
      </w:tabs>
      <w:snapToGrid w:val="0"/>
      <w:jc w:val="left"/>
    </w:pPr>
    <w:rPr>
      <w:sz w:val="18"/>
    </w:rPr>
  </w:style>
  <w:style w:type="paragraph" w:customStyle="1" w:styleId="101">
    <w:name w:val="列出段落1"/>
    <w:basedOn w:val="1"/>
    <w:qFormat/>
    <w:uiPriority w:val="0"/>
    <w:pPr>
      <w:ind w:firstLine="420" w:firstLineChars="200"/>
    </w:pPr>
  </w:style>
  <w:style w:type="paragraph" w:customStyle="1" w:styleId="102">
    <w:name w:val="p0"/>
    <w:basedOn w:val="1"/>
    <w:qFormat/>
    <w:uiPriority w:val="0"/>
    <w:pPr>
      <w:widowControl/>
    </w:pPr>
    <w:rPr>
      <w:kern w:val="0"/>
    </w:rPr>
  </w:style>
  <w:style w:type="paragraph" w:customStyle="1" w:styleId="103">
    <w:name w:val="列出段落12"/>
    <w:basedOn w:val="1"/>
    <w:qFormat/>
    <w:uiPriority w:val="0"/>
    <w:pPr>
      <w:widowControl/>
      <w:ind w:firstLine="420" w:firstLineChars="200"/>
      <w:jc w:val="left"/>
    </w:pPr>
    <w:rPr>
      <w:rFonts w:ascii="宋体" w:hAnsi="宋体"/>
      <w:kern w:val="0"/>
      <w:sz w:val="24"/>
    </w:rPr>
  </w:style>
  <w:style w:type="paragraph" w:customStyle="1" w:styleId="104">
    <w:name w:val="z-窗体底端1"/>
    <w:basedOn w:val="1"/>
    <w:next w:val="1"/>
    <w:qFormat/>
    <w:uiPriority w:val="0"/>
    <w:pPr>
      <w:widowControl/>
      <w:pBdr>
        <w:top w:val="single" w:color="auto" w:sz="6" w:space="1"/>
      </w:pBdr>
      <w:jc w:val="center"/>
    </w:pPr>
    <w:rPr>
      <w:rFonts w:ascii="Arial" w:hAnsi="Arial"/>
      <w:vanish/>
      <w:kern w:val="0"/>
      <w:sz w:val="16"/>
    </w:rPr>
  </w:style>
  <w:style w:type="character" w:customStyle="1" w:styleId="105">
    <w:name w:val="font01"/>
    <w:qFormat/>
    <w:uiPriority w:val="0"/>
    <w:rPr>
      <w:rFonts w:hint="default" w:ascii="Arial" w:hAnsi="Arial"/>
      <w:b/>
      <w:color w:val="000000"/>
      <w:sz w:val="16"/>
      <w:u w:val="none"/>
    </w:rPr>
  </w:style>
  <w:style w:type="character" w:customStyle="1" w:styleId="106">
    <w:name w:val="txtcontent11"/>
    <w:qFormat/>
    <w:uiPriority w:val="0"/>
    <w:rPr>
      <w:rFonts w:hint="default" w:ascii="ˎ̥" w:hAnsi="ˎ̥"/>
      <w:color w:val="000000"/>
      <w:sz w:val="21"/>
    </w:rPr>
  </w:style>
  <w:style w:type="character" w:customStyle="1" w:styleId="107">
    <w:name w:val="font41"/>
    <w:qFormat/>
    <w:uiPriority w:val="0"/>
    <w:rPr>
      <w:rFonts w:hint="eastAsia" w:ascii="宋体" w:hAnsi="宋体" w:eastAsia="宋体"/>
      <w:b/>
      <w:color w:val="000000"/>
      <w:sz w:val="16"/>
      <w:u w:val="none"/>
    </w:rPr>
  </w:style>
  <w:style w:type="character" w:customStyle="1" w:styleId="108">
    <w:name w:val="font81"/>
    <w:qFormat/>
    <w:uiPriority w:val="0"/>
    <w:rPr>
      <w:rFonts w:hint="eastAsia" w:ascii="宋体" w:hAnsi="宋体" w:eastAsia="宋体"/>
      <w:b/>
      <w:color w:val="000000"/>
      <w:sz w:val="16"/>
      <w:u w:val="none"/>
    </w:rPr>
  </w:style>
  <w:style w:type="character" w:customStyle="1" w:styleId="109">
    <w:name w:val="font61"/>
    <w:qFormat/>
    <w:uiPriority w:val="0"/>
    <w:rPr>
      <w:rFonts w:hint="eastAsia" w:ascii="宋体" w:hAnsi="宋体" w:eastAsia="宋体"/>
      <w:b/>
      <w:color w:val="000000"/>
      <w:sz w:val="16"/>
      <w:u w:val="none"/>
    </w:rPr>
  </w:style>
  <w:style w:type="character" w:customStyle="1" w:styleId="110">
    <w:name w:val="HTML Preformatted Char"/>
    <w:link w:val="80"/>
    <w:qFormat/>
    <w:uiPriority w:val="99"/>
    <w:rPr>
      <w:rFonts w:ascii="Courier New" w:hAnsi="Courier New"/>
      <w:kern w:val="2"/>
    </w:rPr>
  </w:style>
  <w:style w:type="character" w:customStyle="1" w:styleId="111">
    <w:name w:val="未处理的提及1"/>
    <w:qFormat/>
    <w:uiPriority w:val="0"/>
    <w:rPr>
      <w:color w:val="808080"/>
      <w:shd w:val="clear" w:color="auto" w:fill="E6E6E6"/>
    </w:rPr>
  </w:style>
  <w:style w:type="character" w:customStyle="1" w:styleId="112">
    <w:name w:val="personpopuptrigger"/>
    <w:basedOn w:val="89"/>
    <w:qFormat/>
    <w:uiPriority w:val="0"/>
  </w:style>
  <w:style w:type="character" w:customStyle="1" w:styleId="113">
    <w:name w:val="不明显强调1"/>
    <w:qFormat/>
    <w:uiPriority w:val="0"/>
    <w:rPr>
      <w:i/>
      <w:color w:val="808080"/>
    </w:rPr>
  </w:style>
  <w:style w:type="character" w:customStyle="1" w:styleId="114">
    <w:name w:val="font71"/>
    <w:qFormat/>
    <w:uiPriority w:val="0"/>
    <w:rPr>
      <w:rFonts w:hint="eastAsia" w:ascii="宋体" w:hAnsi="宋体" w:eastAsia="宋体"/>
      <w:b/>
      <w:color w:val="000000"/>
      <w:sz w:val="16"/>
      <w:u w:val="none"/>
    </w:rPr>
  </w:style>
  <w:style w:type="character" w:customStyle="1" w:styleId="115">
    <w:name w:val="Header Char"/>
    <w:link w:val="57"/>
    <w:qFormat/>
    <w:uiPriority w:val="0"/>
    <w:rPr>
      <w:rFonts w:ascii="Calibri" w:hAnsi="Calibri" w:eastAsia="宋体"/>
      <w:kern w:val="2"/>
      <w:sz w:val="18"/>
      <w:lang w:val="en-US" w:eastAsia="zh-CN"/>
    </w:rPr>
  </w:style>
  <w:style w:type="character" w:customStyle="1" w:styleId="116">
    <w:name w:val="font51"/>
    <w:qFormat/>
    <w:uiPriority w:val="0"/>
    <w:rPr>
      <w:rFonts w:hint="default" w:ascii="Arial" w:hAnsi="Arial"/>
      <w:b/>
      <w:color w:val="000000"/>
      <w:sz w:val="16"/>
      <w:u w:val="none"/>
    </w:rPr>
  </w:style>
  <w:style w:type="character" w:customStyle="1" w:styleId="117">
    <w:name w:val="font11"/>
    <w:qFormat/>
    <w:uiPriority w:val="0"/>
    <w:rPr>
      <w:rFonts w:hint="default" w:ascii="Arial" w:hAnsi="Arial"/>
      <w:b/>
      <w:color w:val="000000"/>
      <w:sz w:val="16"/>
      <w:u w:val="none"/>
    </w:rPr>
  </w:style>
  <w:style w:type="character" w:customStyle="1" w:styleId="118">
    <w:name w:val="underline1"/>
    <w:qFormat/>
    <w:uiPriority w:val="0"/>
    <w:rPr>
      <w:u w:val="single"/>
    </w:rPr>
  </w:style>
  <w:style w:type="character" w:customStyle="1" w:styleId="119">
    <w:name w:val="font31"/>
    <w:qFormat/>
    <w:uiPriority w:val="0"/>
    <w:rPr>
      <w:rFonts w:hint="eastAsia" w:ascii="宋体" w:hAnsi="宋体" w:eastAsia="宋体"/>
      <w:b/>
      <w:color w:val="000000"/>
      <w:sz w:val="16"/>
      <w:u w:val="none"/>
    </w:rPr>
  </w:style>
  <w:style w:type="character" w:customStyle="1" w:styleId="120">
    <w:name w:val="apple-converted-space"/>
    <w:basedOn w:val="89"/>
    <w:qFormat/>
    <w:uiPriority w:val="0"/>
  </w:style>
  <w:style w:type="character" w:customStyle="1" w:styleId="121">
    <w:name w:val="lbldetailcontent1"/>
    <w:qFormat/>
    <w:uiPriority w:val="0"/>
  </w:style>
  <w:style w:type="character" w:customStyle="1" w:styleId="122">
    <w:name w:val="页码1"/>
    <w:basedOn w:val="89"/>
    <w:qFormat/>
    <w:uiPriority w:val="0"/>
  </w:style>
  <w:style w:type="character" w:customStyle="1" w:styleId="123">
    <w:name w:val="font21"/>
    <w:qFormat/>
    <w:uiPriority w:val="0"/>
    <w:rPr>
      <w:rFonts w:hint="eastAsia" w:ascii="宋体" w:hAnsi="宋体" w:eastAsia="宋体"/>
      <w:b/>
      <w:color w:val="000000"/>
      <w:sz w:val="16"/>
      <w:u w:val="none"/>
    </w:rPr>
  </w:style>
  <w:style w:type="paragraph" w:customStyle="1" w:styleId="124">
    <w:name w:val="列表段落1"/>
    <w:basedOn w:val="1"/>
    <w:unhideWhenUsed/>
    <w:qFormat/>
    <w:uiPriority w:val="99"/>
    <w:pPr>
      <w:ind w:firstLine="420" w:firstLineChars="200"/>
    </w:pPr>
  </w:style>
  <w:style w:type="character" w:customStyle="1" w:styleId="125">
    <w:name w:val="readmail_locationtip"/>
    <w:basedOn w:val="89"/>
    <w:qFormat/>
    <w:uiPriority w:val="0"/>
  </w:style>
  <w:style w:type="character" w:customStyle="1" w:styleId="126">
    <w:name w:val="未处理的提及2"/>
    <w:basedOn w:val="89"/>
    <w:unhideWhenUsed/>
    <w:qFormat/>
    <w:uiPriority w:val="99"/>
    <w:rPr>
      <w:color w:val="605E5C"/>
      <w:shd w:val="clear" w:color="auto" w:fill="E1DFDD"/>
    </w:rPr>
  </w:style>
  <w:style w:type="paragraph" w:styleId="1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file:///C:\Documents%2525252525252525252525252525252525252525252525252525252525252525252525252525252525252525252525252525252525252525252525252525252525252520and%2525252525252525252525252525252525252525252525252525252525252525252525252525252525252525252525252525252525252525252525252525252525252520Settings\Administrator\Application%2525252525252525252525252525252525252525252525252525252525252525252525252525252525252525252525252525252525252525252525252525252525252520Data\Tencent\Users\546561691\QQ\WinTemp\RichOle\0)8_BB~N77$%252525252525252525252525252525252525252525252525252525252525252525252525252525252525252525252525252525252525252525252525252525252525257BE0Z8%252525252525252525252525252525252525252525252525252525252525252525252525252525252525252525252525252525252525252525252525252525252525257DY~7UIU.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089;&#30424;&#24037;&#20316;\&#26032;&#19990;&#32426;&#26399;&#36135;&#30424;&#21069;&#20132;&#26131;&#25552;&#31034;2019.3.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AF1DF-D94D-427F-952E-0C7B9E2DA6BE}">
  <ds:schemaRefs/>
</ds:datastoreItem>
</file>

<file path=docProps/app.xml><?xml version="1.0" encoding="utf-8"?>
<Properties xmlns="http://schemas.openxmlformats.org/officeDocument/2006/extended-properties" xmlns:vt="http://schemas.openxmlformats.org/officeDocument/2006/docPropsVTypes">
  <Template>新世纪期货盘前交易提示2019.3.21.dotx</Template>
  <Company>Microsoft</Company>
  <Pages>6</Pages>
  <Words>4966</Words>
  <Characters>5464</Characters>
  <Lines>50</Lines>
  <Paragraphs>14</Paragraphs>
  <TotalTime>1</TotalTime>
  <ScaleCrop>false</ScaleCrop>
  <LinksUpToDate>false</LinksUpToDate>
  <CharactersWithSpaces>5567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2019-04-30T00:41:00Z</dcterms:created>
  <dc:creator>AutoBVT</dc:creator>
  <cp:lastModifiedBy>Yebo Meow</cp:lastModifiedBy>
  <cp:lastPrinted>2019-05-21T00:49:00Z</cp:lastPrinted>
  <dcterms:modified xsi:type="dcterms:W3CDTF">2019-05-23T00:50:35Z</dcterms:modified>
  <dc:title>避险拉动，金牛隐现</dc:title>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