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6558" w:rsidRDefault="00653621">
      <w:pPr>
        <w:tabs>
          <w:tab w:val="left" w:pos="3804"/>
        </w:tabs>
        <w:spacing w:beforeLines="100" w:before="312" w:afterLines="100" w:after="312" w:line="480" w:lineRule="auto"/>
        <w:rPr>
          <w:rFonts w:ascii="宋体" w:hAnsi="宋体"/>
          <w:color w:val="FFFFFF"/>
          <w:sz w:val="28"/>
        </w:rPr>
      </w:pPr>
      <w:r>
        <w:rPr>
          <w:rFonts w:ascii="黑体" w:eastAsia="黑体" w:hAnsi="宋体"/>
          <w:noProof/>
          <w:color w:val="FFFFFF"/>
          <w:sz w:val="28"/>
        </w:rPr>
        <mc:AlternateContent>
          <mc:Choice Requires="wps">
            <w:drawing>
              <wp:anchor distT="0" distB="0" distL="114300" distR="114300" simplePos="0" relativeHeight="251660288" behindDoc="0" locked="0" layoutInCell="1" allowOverlap="1">
                <wp:simplePos x="0" y="0"/>
                <wp:positionH relativeFrom="column">
                  <wp:posOffset>4454525</wp:posOffset>
                </wp:positionH>
                <wp:positionV relativeFrom="paragraph">
                  <wp:posOffset>99060</wp:posOffset>
                </wp:positionV>
                <wp:extent cx="2267585" cy="396240"/>
                <wp:effectExtent l="0" t="0" r="0" b="3810"/>
                <wp:wrapNone/>
                <wp:docPr id="11" name="Text Box 2"/>
                <wp:cNvGraphicFramePr/>
                <a:graphic xmlns:a="http://schemas.openxmlformats.org/drawingml/2006/main">
                  <a:graphicData uri="http://schemas.microsoft.com/office/word/2010/wordprocessingShape">
                    <wps:wsp>
                      <wps:cNvSpPr txBox="1"/>
                      <wps:spPr>
                        <a:xfrm>
                          <a:off x="0" y="0"/>
                          <a:ext cx="2267585" cy="396240"/>
                        </a:xfrm>
                        <a:prstGeom prst="rect">
                          <a:avLst/>
                        </a:prstGeom>
                        <a:noFill/>
                        <a:ln w="9525">
                          <a:noFill/>
                        </a:ln>
                        <a:effectLst/>
                      </wps:spPr>
                      <wps:txb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AB3F9D">
                              <w:rPr>
                                <w:rFonts w:ascii="黑体" w:eastAsia="黑体" w:hAnsi="Arial Black" w:hint="eastAsia"/>
                                <w:noProof/>
                                <w:color w:val="FFFFFF"/>
                                <w:sz w:val="28"/>
                              </w:rPr>
                              <w:t>2021年5月28日星期五</w:t>
                            </w:r>
                            <w:r>
                              <w:rPr>
                                <w:rFonts w:ascii="黑体" w:eastAsia="黑体" w:hAnsi="Arial Black" w:hint="eastAsia"/>
                                <w:color w:val="FFFFFF"/>
                                <w:sz w:val="28"/>
                              </w:rPr>
                              <w:fldChar w:fldCharType="end"/>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75pt;margin-top:7.8pt;width:178.5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" filled="f" stroked="f">
                <v:textbo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AB3F9D">
                        <w:rPr>
                          <w:rFonts w:ascii="黑体" w:eastAsia="黑体" w:hAnsi="Arial Black" w:hint="eastAsia"/>
                          <w:noProof/>
                          <w:color w:val="FFFFFF"/>
                          <w:sz w:val="28"/>
                        </w:rPr>
                        <w:t>2021年5月28日星期五</w:t>
                      </w:r>
                      <w:r>
                        <w:rPr>
                          <w:rFonts w:ascii="黑体" w:eastAsia="黑体" w:hAnsi="Arial Black" w:hint="eastAsia"/>
                          <w:color w:val="FFFFFF"/>
                          <w:sz w:val="28"/>
                        </w:rPr>
                        <w:fldChar w:fldCharType="end"/>
                      </w:r>
                    </w:p>
                  </w:txbxContent>
                </v:textbox>
              </v:shape>
            </w:pict>
          </mc:Fallback>
        </mc:AlternateContent>
      </w:r>
      <w:r>
        <w:rPr>
          <w:rFonts w:ascii="黑体" w:eastAsia="黑体" w:hAnsi="宋体"/>
          <w:noProof/>
          <w:color w:val="FFFFFF"/>
          <w:sz w:val="28"/>
        </w:rPr>
        <mc:AlternateContent>
          <mc:Choice Requires="wps">
            <w:drawing>
              <wp:anchor distT="0" distB="0" distL="114300" distR="114300" simplePos="0" relativeHeight="251659264" behindDoc="1" locked="0" layoutInCell="1" allowOverlap="1">
                <wp:simplePos x="0" y="0"/>
                <wp:positionH relativeFrom="page">
                  <wp:posOffset>-669925</wp:posOffset>
                </wp:positionH>
                <wp:positionV relativeFrom="page">
                  <wp:posOffset>1179195</wp:posOffset>
                </wp:positionV>
                <wp:extent cx="8343900" cy="504190"/>
                <wp:effectExtent l="0" t="0" r="0" b="0"/>
                <wp:wrapNone/>
                <wp:docPr id="10"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504190"/>
                        </a:xfrm>
                        <a:custGeom>
                          <a:avLst/>
                          <a:gdLst>
                            <a:gd name="T0" fmla="*/ 0 w 10880"/>
                            <a:gd name="T1" fmla="*/ 0 h 453"/>
                            <a:gd name="T2" fmla="*/ 0 w 10880"/>
                            <a:gd name="T3" fmla="*/ 453 h 453"/>
                            <a:gd name="T4" fmla="*/ 10880 w 10880"/>
                            <a:gd name="T5" fmla="*/ 453 h 453"/>
                            <a:gd name="T6" fmla="*/ 10880 w 10880"/>
                            <a:gd name="T7" fmla="*/ 0 h 453"/>
                            <a:gd name="T8" fmla="*/ 0 w 10880"/>
                            <a:gd name="T9" fmla="*/ 0 h 453"/>
                          </a:gdLst>
                          <a:ahLst/>
                          <a:cxnLst>
                            <a:cxn ang="0">
                              <a:pos x="T0" y="T1"/>
                            </a:cxn>
                            <a:cxn ang="0">
                              <a:pos x="T2" y="T3"/>
                            </a:cxn>
                            <a:cxn ang="0">
                              <a:pos x="T4" y="T5"/>
                            </a:cxn>
                            <a:cxn ang="0">
                              <a:pos x="T6" y="T7"/>
                            </a:cxn>
                            <a:cxn ang="0">
                              <a:pos x="T8" y="T9"/>
                            </a:cxn>
                          </a:cxnLst>
                          <a:rect l="0" t="0" r="r" b="b"/>
                          <a:pathLst>
                            <a:path w="10880" h="453">
                              <a:moveTo>
                                <a:pt x="0" y="0"/>
                              </a:moveTo>
                              <a:lnTo>
                                <a:pt x="0" y="453"/>
                              </a:lnTo>
                              <a:lnTo>
                                <a:pt x="10880" y="453"/>
                              </a:lnTo>
                              <a:lnTo>
                                <a:pt x="10880" y="0"/>
                              </a:lnTo>
                              <a:lnTo>
                                <a:pt x="0" y="0"/>
                              </a:lnTo>
                              <a:close/>
                            </a:path>
                          </a:pathLst>
                        </a:custGeom>
                        <a:solidFill>
                          <a:srgbClr val="CC0000">
                            <a:alpha val="74117"/>
                          </a:srgbClr>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未知" o:spid="_x0000_s1026" o:spt="100" style="position:absolute;left:0pt;margin-left:-52.75pt;margin-top:92.85pt;height:39.7pt;width:657pt;mso-position-horizontal-relative:page;mso-position-vertical-relative:page;z-index:-251657216;mso-width-relative:page;mso-height-relative:page;" fillcolor="#CC0000" filled="t" stroked="f" coordsize="10880,453" o:gfxdata="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QLqfPXAAAADQEAAA8AAAAAAAAAAQAgAAAAIgAAAGRy&#10;cy9kb3ducmV2LnhtbFBLAQIUABQAAAAIAIdO4kC8qOT1IwMAAPgHAAAOAAAAAAAAAAEAIAAAACYB&#10;AABkcnMvZTJvRG9jLnhtbFBLBQYAAAAABgAGAFkBAAC7BgAAAAA=&#10;" path="m0,0l0,453,10880,453,10880,0,0,0xe">
                <v:path o:connectlocs="0,0;0,504190;8343900,504190;8343900,0;0,0" o:connectangles="0,0,0,0,0"/>
                <v:fill on="t" opacity="48573f" focussize="0,0"/>
                <v:stroke on="f"/>
                <v:imagedata o:title=""/>
                <o:lock v:ext="edit" aspectratio="f"/>
              </v:shape>
            </w:pict>
          </mc:Fallback>
        </mc:AlternateContent>
      </w:r>
      <w:r>
        <w:rPr>
          <w:rFonts w:ascii="黑体" w:eastAsia="黑体" w:hAnsi="宋体" w:hint="eastAsia"/>
          <w:color w:val="FFFFFF"/>
          <w:sz w:val="28"/>
        </w:rPr>
        <w:t xml:space="preserve">研究院：0571-85165192，85058093 </w:t>
      </w:r>
    </w:p>
    <w:p w:rsidR="00CF6558" w:rsidRDefault="00653621">
      <w:pPr>
        <w:jc w:val="center"/>
        <w:rPr>
          <w:rFonts w:ascii="宋体" w:hAnsi="宋体"/>
          <w:b/>
          <w:sz w:val="30"/>
        </w:rPr>
      </w:pPr>
      <w:r>
        <w:rPr>
          <w:rFonts w:ascii="宋体" w:hAnsi="宋体" w:hint="eastAsia"/>
          <w:b/>
          <w:sz w:val="30"/>
        </w:rPr>
        <w:t>新世纪期货盘前交易提示（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sidR="00AB3F9D">
        <w:rPr>
          <w:rFonts w:ascii="宋体" w:hAnsi="宋体"/>
          <w:b/>
          <w:noProof/>
          <w:sz w:val="30"/>
        </w:rPr>
        <w:t>2021-5-28</w:t>
      </w:r>
      <w:r>
        <w:rPr>
          <w:rFonts w:ascii="宋体" w:hAnsi="宋体"/>
          <w:b/>
          <w:sz w:val="30"/>
        </w:rPr>
        <w:fldChar w:fldCharType="end"/>
      </w:r>
      <w:r>
        <w:rPr>
          <w:rFonts w:ascii="宋体" w:hAnsi="宋体" w:hint="eastAsia"/>
          <w:b/>
          <w:sz w:val="30"/>
        </w:rPr>
        <w:t>）</w:t>
      </w:r>
    </w:p>
    <w:p w:rsidR="00CF6558" w:rsidRDefault="00653621">
      <w:pPr>
        <w:widowControl/>
        <w:numPr>
          <w:ilvl w:val="0"/>
          <w:numId w:val="1"/>
        </w:numPr>
        <w:spacing w:line="300" w:lineRule="auto"/>
        <w:jc w:val="left"/>
        <w:rPr>
          <w:sz w:val="24"/>
        </w:rPr>
      </w:pPr>
      <w:bookmarkStart w:id="0" w:name="OLE_LINK6"/>
      <w:bookmarkStart w:id="1" w:name="OLE_LINK7"/>
      <w:bookmarkStart w:id="2" w:name="OLE_LINK1"/>
      <w:r>
        <w:rPr>
          <w:rFonts w:hint="eastAsia"/>
          <w:sz w:val="24"/>
        </w:rPr>
        <w:t>市场点评</w:t>
      </w:r>
    </w:p>
    <w:tbl>
      <w:tblPr>
        <w:tblW w:w="10057" w:type="dxa"/>
        <w:jc w:val="center"/>
        <w:tblBorders>
          <w:top w:val="single" w:sz="12" w:space="0" w:color="FF0000"/>
          <w:bottom w:val="single" w:sz="12" w:space="0" w:color="FF0000"/>
          <w:insideH w:val="dashed" w:sz="4" w:space="0" w:color="FF0000"/>
          <w:insideV w:val="dashed" w:sz="4" w:space="0" w:color="FF0000"/>
        </w:tblBorders>
        <w:tblLayout w:type="fixed"/>
        <w:tblLook w:val="04A0" w:firstRow="1" w:lastRow="0" w:firstColumn="1" w:lastColumn="0" w:noHBand="0" w:noVBand="1"/>
      </w:tblPr>
      <w:tblGrid>
        <w:gridCol w:w="630"/>
        <w:gridCol w:w="924"/>
        <w:gridCol w:w="1123"/>
        <w:gridCol w:w="7380"/>
      </w:tblGrid>
      <w:tr w:rsidR="00CF6558">
        <w:trPr>
          <w:trHeight w:val="1482"/>
          <w:jc w:val="center"/>
        </w:trPr>
        <w:tc>
          <w:tcPr>
            <w:tcW w:w="630" w:type="dxa"/>
            <w:vMerge w:val="restart"/>
            <w:vAlign w:val="center"/>
          </w:tcPr>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黑</w:t>
            </w:r>
          </w:p>
          <w:p w:rsidR="00CF6558" w:rsidRDefault="00653621">
            <w:pPr>
              <w:jc w:val="center"/>
              <w:rPr>
                <w:rFonts w:ascii="宋体" w:hAnsi="宋体"/>
                <w:b/>
                <w:sz w:val="24"/>
                <w:szCs w:val="21"/>
              </w:rPr>
            </w:pPr>
            <w:r>
              <w:rPr>
                <w:rFonts w:ascii="宋体" w:hAnsi="宋体" w:hint="eastAsia"/>
                <w:b/>
                <w:sz w:val="24"/>
                <w:szCs w:val="21"/>
              </w:rPr>
              <w:t>色</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业</w:t>
            </w:r>
          </w:p>
        </w:tc>
        <w:tc>
          <w:tcPr>
            <w:tcW w:w="924" w:type="dxa"/>
          </w:tcPr>
          <w:p w:rsidR="00CF6558" w:rsidRDefault="00CF6558">
            <w:pPr>
              <w:rPr>
                <w:rFonts w:ascii="宋体" w:hAnsi="宋体"/>
                <w:szCs w:val="21"/>
              </w:rPr>
            </w:pPr>
          </w:p>
          <w:p w:rsidR="00CF6558" w:rsidRDefault="00653621">
            <w:pPr>
              <w:jc w:val="center"/>
              <w:rPr>
                <w:rFonts w:ascii="宋体" w:hAnsi="宋体"/>
                <w:szCs w:val="21"/>
              </w:rPr>
            </w:pPr>
            <w:r>
              <w:rPr>
                <w:rFonts w:ascii="宋体" w:hAnsi="宋体" w:hint="eastAsia"/>
                <w:szCs w:val="21"/>
              </w:rPr>
              <w:t>螺纹</w:t>
            </w:r>
          </w:p>
        </w:tc>
        <w:tc>
          <w:tcPr>
            <w:tcW w:w="1123" w:type="dxa"/>
          </w:tcPr>
          <w:p w:rsidR="00CF6558" w:rsidRDefault="00CF6558"/>
          <w:p w:rsidR="00CF6558" w:rsidRDefault="0035210B" w:rsidP="0035210B">
            <w:pPr>
              <w:ind w:firstLineChars="100" w:firstLine="210"/>
            </w:pPr>
            <w:r>
              <w:rPr>
                <w:rFonts w:hint="eastAsia"/>
              </w:rPr>
              <w:t>短多</w:t>
            </w:r>
          </w:p>
        </w:tc>
        <w:tc>
          <w:tcPr>
            <w:tcW w:w="7380" w:type="dxa"/>
            <w:vMerge w:val="restart"/>
          </w:tcPr>
          <w:p w:rsidR="00CF6558" w:rsidRPr="00100D18" w:rsidRDefault="00653621">
            <w:pPr>
              <w:rPr>
                <w:rFonts w:ascii="宋体" w:hAnsi="宋体" w:cs="宋体"/>
                <w:sz w:val="18"/>
                <w:szCs w:val="18"/>
              </w:rPr>
            </w:pPr>
            <w:r>
              <w:rPr>
                <w:rFonts w:ascii="宋体" w:hAnsi="宋体" w:cs="宋体" w:hint="eastAsia"/>
                <w:b/>
                <w:sz w:val="18"/>
                <w:szCs w:val="18"/>
              </w:rPr>
              <w:t>螺纹：</w:t>
            </w:r>
            <w:r w:rsidR="008C38D6" w:rsidRPr="008C38D6">
              <w:rPr>
                <w:rFonts w:ascii="宋体" w:hAnsi="宋体" w:cs="宋体" w:hint="eastAsia"/>
                <w:bCs/>
                <w:sz w:val="18"/>
                <w:szCs w:val="18"/>
              </w:rPr>
              <w:t>近期钢材价格波动明显，市场存在追涨杀跌现象，</w:t>
            </w:r>
            <w:r w:rsidR="0035210B" w:rsidRPr="0035210B">
              <w:rPr>
                <w:rFonts w:ascii="宋体" w:hAnsi="宋体" w:cs="宋体" w:hint="eastAsia"/>
                <w:bCs/>
                <w:sz w:val="18"/>
                <w:szCs w:val="18"/>
              </w:rPr>
              <w:t>螺纹</w:t>
            </w:r>
            <w:r w:rsidR="0035210B">
              <w:rPr>
                <w:rFonts w:ascii="宋体" w:hAnsi="宋体" w:cs="宋体" w:hint="eastAsia"/>
                <w:bCs/>
                <w:sz w:val="18"/>
                <w:szCs w:val="18"/>
              </w:rPr>
              <w:t>盘面回调1600点</w:t>
            </w:r>
            <w:r w:rsidR="0035210B">
              <w:rPr>
                <w:rFonts w:ascii="宋体" w:hAnsi="宋体" w:cs="宋体"/>
                <w:bCs/>
                <w:sz w:val="18"/>
                <w:szCs w:val="18"/>
              </w:rPr>
              <w:t>后出现大幅反弹</w:t>
            </w:r>
            <w:r w:rsidR="00D358D4" w:rsidRPr="00D358D4">
              <w:rPr>
                <w:rFonts w:ascii="宋体" w:hAnsi="宋体" w:cs="宋体"/>
                <w:bCs/>
                <w:sz w:val="18"/>
                <w:szCs w:val="18"/>
              </w:rPr>
              <w:t>，</w:t>
            </w:r>
            <w:r w:rsidR="00704A90" w:rsidRPr="00704A90">
              <w:rPr>
                <w:rFonts w:ascii="宋体" w:hAnsi="宋体" w:cs="宋体" w:hint="eastAsia"/>
                <w:bCs/>
                <w:sz w:val="18"/>
                <w:szCs w:val="18"/>
              </w:rPr>
              <w:t>现货价格</w:t>
            </w:r>
            <w:r w:rsidR="00DC01E4">
              <w:rPr>
                <w:rFonts w:ascii="宋体" w:hAnsi="宋体" w:cs="宋体" w:hint="eastAsia"/>
                <w:bCs/>
                <w:sz w:val="18"/>
                <w:szCs w:val="18"/>
              </w:rPr>
              <w:t>调整</w:t>
            </w:r>
            <w:r w:rsidR="00D358D4">
              <w:rPr>
                <w:rFonts w:ascii="宋体" w:hAnsi="宋体" w:cs="宋体" w:hint="eastAsia"/>
                <w:bCs/>
                <w:sz w:val="18"/>
                <w:szCs w:val="18"/>
              </w:rPr>
              <w:t>近</w:t>
            </w:r>
            <w:r w:rsidR="002E6021">
              <w:rPr>
                <w:rFonts w:ascii="宋体" w:hAnsi="宋体" w:cs="宋体"/>
                <w:bCs/>
                <w:sz w:val="18"/>
                <w:szCs w:val="18"/>
              </w:rPr>
              <w:t>1400</w:t>
            </w:r>
            <w:r w:rsidR="00704A90" w:rsidRPr="00704A90">
              <w:rPr>
                <w:rFonts w:ascii="宋体" w:hAnsi="宋体" w:cs="宋体" w:hint="eastAsia"/>
                <w:bCs/>
                <w:sz w:val="18"/>
                <w:szCs w:val="18"/>
              </w:rPr>
              <w:t>元/</w:t>
            </w:r>
            <w:proofErr w:type="gramStart"/>
            <w:r w:rsidR="00704A90" w:rsidRPr="00704A90">
              <w:rPr>
                <w:rFonts w:ascii="宋体" w:hAnsi="宋体" w:cs="宋体" w:hint="eastAsia"/>
                <w:bCs/>
                <w:sz w:val="18"/>
                <w:szCs w:val="18"/>
              </w:rPr>
              <w:t>吨至</w:t>
            </w:r>
            <w:r w:rsidR="002E6021">
              <w:rPr>
                <w:rFonts w:ascii="宋体" w:hAnsi="宋体" w:cs="宋体"/>
                <w:bCs/>
                <w:sz w:val="18"/>
                <w:szCs w:val="18"/>
              </w:rPr>
              <w:t>47</w:t>
            </w:r>
            <w:r w:rsidR="0035210B">
              <w:rPr>
                <w:rFonts w:ascii="宋体" w:hAnsi="宋体" w:cs="宋体"/>
                <w:bCs/>
                <w:sz w:val="18"/>
                <w:szCs w:val="18"/>
              </w:rPr>
              <w:t>70</w:t>
            </w:r>
            <w:r w:rsidR="00704A90" w:rsidRPr="00704A90">
              <w:rPr>
                <w:rFonts w:ascii="宋体" w:hAnsi="宋体" w:cs="宋体" w:hint="eastAsia"/>
                <w:bCs/>
                <w:sz w:val="18"/>
                <w:szCs w:val="18"/>
              </w:rPr>
              <w:t>元</w:t>
            </w:r>
            <w:proofErr w:type="gramEnd"/>
            <w:r w:rsidR="00704A90" w:rsidRPr="00704A90">
              <w:rPr>
                <w:rFonts w:ascii="宋体" w:hAnsi="宋体" w:cs="宋体" w:hint="eastAsia"/>
                <w:bCs/>
                <w:sz w:val="18"/>
                <w:szCs w:val="18"/>
              </w:rPr>
              <w:t>/吨,现货</w:t>
            </w:r>
            <w:proofErr w:type="gramStart"/>
            <w:r w:rsidR="00704A90" w:rsidRPr="00704A90">
              <w:rPr>
                <w:rFonts w:ascii="宋体" w:hAnsi="宋体" w:cs="宋体" w:hint="eastAsia"/>
                <w:bCs/>
                <w:sz w:val="18"/>
                <w:szCs w:val="18"/>
              </w:rPr>
              <w:t>端利润</w:t>
            </w:r>
            <w:proofErr w:type="gramEnd"/>
            <w:r w:rsidR="00704A90" w:rsidRPr="00704A90">
              <w:rPr>
                <w:rFonts w:ascii="宋体" w:hAnsi="宋体" w:cs="宋体" w:hint="eastAsia"/>
                <w:bCs/>
                <w:sz w:val="18"/>
                <w:szCs w:val="18"/>
              </w:rPr>
              <w:t>迅速压缩至盈亏平衡线</w:t>
            </w:r>
            <w:r w:rsidR="0035210B">
              <w:rPr>
                <w:rFonts w:ascii="宋体" w:hAnsi="宋体" w:cs="宋体" w:hint="eastAsia"/>
                <w:bCs/>
                <w:sz w:val="18"/>
                <w:szCs w:val="18"/>
              </w:rPr>
              <w:t>,现货氛围</w:t>
            </w:r>
            <w:r w:rsidR="0035210B">
              <w:rPr>
                <w:rFonts w:ascii="宋体" w:hAnsi="宋体" w:cs="宋体"/>
                <w:bCs/>
                <w:sz w:val="18"/>
                <w:szCs w:val="18"/>
              </w:rPr>
              <w:t>未转强</w:t>
            </w:r>
            <w:r w:rsidR="00704A90" w:rsidRPr="00704A90">
              <w:rPr>
                <w:rFonts w:ascii="宋体" w:hAnsi="宋体" w:cs="宋体" w:hint="eastAsia"/>
                <w:bCs/>
                <w:sz w:val="18"/>
                <w:szCs w:val="18"/>
              </w:rPr>
              <w:t>。</w:t>
            </w:r>
            <w:r w:rsidR="0035210B">
              <w:rPr>
                <w:rFonts w:ascii="宋体" w:hAnsi="宋体" w:cs="宋体" w:hint="eastAsia"/>
                <w:bCs/>
                <w:sz w:val="18"/>
                <w:szCs w:val="18"/>
              </w:rPr>
              <w:t>本</w:t>
            </w:r>
            <w:r w:rsidR="00704A90" w:rsidRPr="00704A90">
              <w:rPr>
                <w:rFonts w:ascii="宋体" w:hAnsi="宋体" w:cs="宋体" w:hint="eastAsia"/>
                <w:bCs/>
                <w:sz w:val="18"/>
                <w:szCs w:val="18"/>
              </w:rPr>
              <w:t>周螺纹产量小幅</w:t>
            </w:r>
            <w:r w:rsidR="0035210B">
              <w:rPr>
                <w:rFonts w:ascii="宋体" w:hAnsi="宋体" w:cs="宋体" w:hint="eastAsia"/>
                <w:bCs/>
                <w:sz w:val="18"/>
                <w:szCs w:val="18"/>
              </w:rPr>
              <w:t>增加</w:t>
            </w:r>
            <w:r w:rsidR="00704A90" w:rsidRPr="00704A90">
              <w:rPr>
                <w:rFonts w:ascii="宋体" w:hAnsi="宋体" w:cs="宋体" w:hint="eastAsia"/>
                <w:bCs/>
                <w:sz w:val="18"/>
                <w:szCs w:val="18"/>
              </w:rPr>
              <w:t>，多数钢厂正常生产，五大品种表观消费量同比偏低，</w:t>
            </w:r>
            <w:r w:rsidR="0035210B" w:rsidRPr="0035210B">
              <w:rPr>
                <w:rFonts w:ascii="宋体" w:hAnsi="宋体" w:cs="宋体" w:hint="eastAsia"/>
                <w:bCs/>
                <w:sz w:val="18"/>
                <w:szCs w:val="18"/>
              </w:rPr>
              <w:t>库存一增一降</w:t>
            </w:r>
            <w:r w:rsidR="00704A90" w:rsidRPr="00704A90">
              <w:rPr>
                <w:rFonts w:ascii="宋体" w:hAnsi="宋体" w:cs="宋体" w:hint="eastAsia"/>
                <w:bCs/>
                <w:sz w:val="18"/>
                <w:szCs w:val="18"/>
              </w:rPr>
              <w:t>，当前市场去库节奏受到宏观环境影响较大。随着螺纹价格高位大幅回落，</w:t>
            </w:r>
            <w:r w:rsidR="0035210B">
              <w:rPr>
                <w:rFonts w:ascii="宋体" w:hAnsi="宋体" w:cs="宋体" w:hint="eastAsia"/>
                <w:bCs/>
                <w:sz w:val="18"/>
                <w:szCs w:val="18"/>
              </w:rPr>
              <w:t>盘面</w:t>
            </w:r>
            <w:r w:rsidR="0035210B">
              <w:rPr>
                <w:rFonts w:ascii="宋体" w:hAnsi="宋体" w:cs="宋体"/>
                <w:bCs/>
                <w:sz w:val="18"/>
                <w:szCs w:val="18"/>
              </w:rPr>
              <w:t>抄底</w:t>
            </w:r>
            <w:r w:rsidR="0035210B">
              <w:rPr>
                <w:rFonts w:ascii="宋体" w:hAnsi="宋体" w:cs="宋体" w:hint="eastAsia"/>
                <w:bCs/>
                <w:sz w:val="18"/>
                <w:szCs w:val="18"/>
              </w:rPr>
              <w:t>投机氛围较好</w:t>
            </w:r>
            <w:r w:rsidR="00704A90" w:rsidRPr="00704A90">
              <w:rPr>
                <w:rFonts w:ascii="宋体" w:hAnsi="宋体" w:cs="宋体" w:hint="eastAsia"/>
                <w:bCs/>
                <w:sz w:val="18"/>
                <w:szCs w:val="18"/>
              </w:rPr>
              <w:t>。目前螺纹钢需求旺季接近尾声，现货成交明显转弱，需要关注需求环比回落的程度。短期市场利空情绪得到大部分释放，</w:t>
            </w:r>
            <w:r w:rsidR="00BD5782">
              <w:rPr>
                <w:rFonts w:ascii="宋体" w:hAnsi="宋体" w:cs="宋体" w:hint="eastAsia"/>
                <w:bCs/>
                <w:sz w:val="18"/>
                <w:szCs w:val="18"/>
              </w:rPr>
              <w:t>钢坯</w:t>
            </w:r>
            <w:r w:rsidR="00BD5782">
              <w:rPr>
                <w:rFonts w:ascii="宋体" w:hAnsi="宋体" w:cs="宋体"/>
                <w:bCs/>
                <w:sz w:val="18"/>
                <w:szCs w:val="18"/>
              </w:rPr>
              <w:t>有所</w:t>
            </w:r>
            <w:r w:rsidR="00BD5782">
              <w:rPr>
                <w:rFonts w:ascii="宋体" w:hAnsi="宋体" w:cs="宋体" w:hint="eastAsia"/>
                <w:bCs/>
                <w:sz w:val="18"/>
                <w:szCs w:val="18"/>
              </w:rPr>
              <w:t>小稳，</w:t>
            </w:r>
            <w:r w:rsidR="0035210B">
              <w:rPr>
                <w:rFonts w:ascii="宋体" w:hAnsi="宋体" w:cs="宋体" w:hint="eastAsia"/>
                <w:bCs/>
                <w:sz w:val="18"/>
                <w:szCs w:val="18"/>
              </w:rPr>
              <w:t>尝试</w:t>
            </w:r>
            <w:r w:rsidR="0035210B">
              <w:rPr>
                <w:rFonts w:ascii="宋体" w:hAnsi="宋体" w:cs="宋体"/>
                <w:bCs/>
                <w:sz w:val="18"/>
                <w:szCs w:val="18"/>
              </w:rPr>
              <w:t>短多，后续</w:t>
            </w:r>
            <w:r w:rsidR="00704A90" w:rsidRPr="00704A90">
              <w:rPr>
                <w:rFonts w:ascii="宋体" w:hAnsi="宋体" w:cs="宋体" w:hint="eastAsia"/>
                <w:bCs/>
                <w:sz w:val="18"/>
                <w:szCs w:val="18"/>
              </w:rPr>
              <w:t>关注高层政策面和环保限产的进一步消息</w:t>
            </w:r>
            <w:r w:rsidR="00704A90">
              <w:rPr>
                <w:rFonts w:ascii="宋体" w:hAnsi="宋体" w:cs="宋体" w:hint="eastAsia"/>
                <w:bCs/>
                <w:sz w:val="18"/>
                <w:szCs w:val="18"/>
              </w:rPr>
              <w:t>。</w:t>
            </w:r>
          </w:p>
          <w:p w:rsidR="00C9228C" w:rsidRDefault="00653621" w:rsidP="0026279D">
            <w:pPr>
              <w:rPr>
                <w:rFonts w:ascii="宋体" w:hAnsi="宋体" w:cs="宋体"/>
                <w:bCs/>
                <w:sz w:val="18"/>
                <w:szCs w:val="18"/>
              </w:rPr>
            </w:pPr>
            <w:r>
              <w:rPr>
                <w:rFonts w:ascii="宋体" w:hAnsi="宋体" w:cs="宋体" w:hint="eastAsia"/>
                <w:b/>
                <w:sz w:val="18"/>
                <w:szCs w:val="18"/>
              </w:rPr>
              <w:t>铁矿：</w:t>
            </w:r>
            <w:r w:rsidR="00D358D4" w:rsidRPr="00D358D4">
              <w:rPr>
                <w:rFonts w:ascii="宋体" w:hAnsi="宋体" w:cs="宋体" w:hint="eastAsia"/>
                <w:bCs/>
                <w:sz w:val="18"/>
                <w:szCs w:val="18"/>
              </w:rPr>
              <w:t>铁矿盘面受政策因素扰动，价格大幅波动。</w:t>
            </w:r>
            <w:r w:rsidR="00374078">
              <w:rPr>
                <w:rFonts w:ascii="宋体" w:hAnsi="宋体" w:cs="宋体" w:hint="eastAsia"/>
                <w:bCs/>
                <w:sz w:val="18"/>
                <w:szCs w:val="18"/>
              </w:rPr>
              <w:t>国常会再次强调保障大宗商品供给，</w:t>
            </w:r>
            <w:r w:rsidR="000F0DAC">
              <w:rPr>
                <w:rFonts w:ascii="宋体" w:hAnsi="宋体" w:cs="宋体" w:hint="eastAsia"/>
                <w:bCs/>
                <w:sz w:val="18"/>
                <w:szCs w:val="18"/>
              </w:rPr>
              <w:t>以及</w:t>
            </w:r>
            <w:r w:rsidR="00100D18">
              <w:rPr>
                <w:rFonts w:ascii="宋体" w:hAnsi="宋体" w:cs="宋体" w:hint="eastAsia"/>
                <w:bCs/>
                <w:sz w:val="18"/>
                <w:szCs w:val="18"/>
              </w:rPr>
              <w:t>交易所对期货合约规则进行修改、扩大现货可交割范围也对市场有降温效果</w:t>
            </w:r>
            <w:r w:rsidR="00100D18" w:rsidRPr="00100D18">
              <w:rPr>
                <w:rFonts w:ascii="宋体" w:hAnsi="宋体" w:cs="宋体" w:hint="eastAsia"/>
                <w:bCs/>
                <w:sz w:val="18"/>
                <w:szCs w:val="18"/>
              </w:rPr>
              <w:t>。</w:t>
            </w:r>
            <w:r w:rsidR="0073353D" w:rsidRPr="0073353D">
              <w:rPr>
                <w:rFonts w:ascii="宋体" w:hAnsi="宋体" w:cs="宋体" w:hint="eastAsia"/>
                <w:bCs/>
                <w:sz w:val="18"/>
                <w:szCs w:val="18"/>
              </w:rPr>
              <w:t>供应端，澳洲</w:t>
            </w:r>
            <w:r w:rsidR="00D358D4" w:rsidRPr="0073353D">
              <w:rPr>
                <w:rFonts w:ascii="宋体" w:hAnsi="宋体" w:cs="宋体" w:hint="eastAsia"/>
                <w:bCs/>
                <w:sz w:val="18"/>
                <w:szCs w:val="18"/>
              </w:rPr>
              <w:t>巴西</w:t>
            </w:r>
            <w:r w:rsidR="00D358D4">
              <w:rPr>
                <w:rFonts w:ascii="宋体" w:hAnsi="宋体" w:cs="宋体" w:hint="eastAsia"/>
                <w:bCs/>
                <w:sz w:val="18"/>
                <w:szCs w:val="18"/>
              </w:rPr>
              <w:t>本周</w:t>
            </w:r>
            <w:r w:rsidR="0073353D" w:rsidRPr="0073353D">
              <w:rPr>
                <w:rFonts w:ascii="宋体" w:hAnsi="宋体" w:cs="宋体" w:hint="eastAsia"/>
                <w:bCs/>
                <w:sz w:val="18"/>
                <w:szCs w:val="18"/>
              </w:rPr>
              <w:t>发运</w:t>
            </w:r>
            <w:r w:rsidR="00D358D4">
              <w:rPr>
                <w:rFonts w:ascii="宋体" w:hAnsi="宋体" w:cs="宋体" w:hint="eastAsia"/>
                <w:bCs/>
                <w:sz w:val="18"/>
                <w:szCs w:val="18"/>
              </w:rPr>
              <w:t>大幅</w:t>
            </w:r>
            <w:r w:rsidR="0073353D" w:rsidRPr="0073353D">
              <w:rPr>
                <w:rFonts w:ascii="宋体" w:hAnsi="宋体" w:cs="宋体" w:hint="eastAsia"/>
                <w:bCs/>
                <w:sz w:val="18"/>
                <w:szCs w:val="18"/>
              </w:rPr>
              <w:t>回</w:t>
            </w:r>
            <w:r w:rsidR="00AB3F63">
              <w:rPr>
                <w:rFonts w:ascii="宋体" w:hAnsi="宋体" w:cs="宋体" w:hint="eastAsia"/>
                <w:bCs/>
                <w:sz w:val="18"/>
                <w:szCs w:val="18"/>
              </w:rPr>
              <w:t>升</w:t>
            </w:r>
            <w:r w:rsidR="0073353D" w:rsidRPr="0073353D">
              <w:rPr>
                <w:rFonts w:ascii="宋体" w:hAnsi="宋体" w:cs="宋体" w:hint="eastAsia"/>
                <w:bCs/>
                <w:sz w:val="18"/>
                <w:szCs w:val="18"/>
              </w:rPr>
              <w:t>，</w:t>
            </w:r>
            <w:r w:rsidR="00D358D4">
              <w:rPr>
                <w:rFonts w:ascii="宋体" w:hAnsi="宋体" w:cs="宋体" w:hint="eastAsia"/>
                <w:bCs/>
                <w:sz w:val="18"/>
                <w:szCs w:val="18"/>
              </w:rPr>
              <w:t>到港环比上周增加，</w:t>
            </w:r>
            <w:r w:rsidR="0073353D" w:rsidRPr="0073353D">
              <w:rPr>
                <w:rFonts w:ascii="宋体" w:hAnsi="宋体" w:cs="宋体" w:hint="eastAsia"/>
                <w:bCs/>
                <w:sz w:val="18"/>
                <w:szCs w:val="18"/>
              </w:rPr>
              <w:t>高发运量下后期供应压力或有增加。</w:t>
            </w:r>
            <w:r w:rsidR="00D358D4" w:rsidRPr="00D358D4">
              <w:rPr>
                <w:rFonts w:ascii="宋体" w:hAnsi="宋体" w:cs="宋体" w:hint="eastAsia"/>
                <w:bCs/>
                <w:sz w:val="18"/>
                <w:szCs w:val="18"/>
              </w:rPr>
              <w:t>高品、中品矿下跌幅度同步扩大</w:t>
            </w:r>
            <w:r w:rsidR="00D358D4">
              <w:rPr>
                <w:rFonts w:ascii="宋体" w:hAnsi="宋体" w:cs="宋体" w:hint="eastAsia"/>
                <w:bCs/>
                <w:sz w:val="18"/>
                <w:szCs w:val="18"/>
              </w:rPr>
              <w:t>，现货市场稳定性受到明显削弱</w:t>
            </w:r>
            <w:r w:rsidR="0073353D" w:rsidRPr="0073353D">
              <w:rPr>
                <w:rFonts w:ascii="宋体" w:hAnsi="宋体" w:cs="宋体" w:hint="eastAsia"/>
                <w:bCs/>
                <w:sz w:val="18"/>
                <w:szCs w:val="18"/>
              </w:rPr>
              <w:t>。</w:t>
            </w:r>
            <w:r w:rsidR="00004594">
              <w:rPr>
                <w:rFonts w:ascii="宋体" w:hAnsi="宋体" w:cs="宋体" w:hint="eastAsia"/>
                <w:bCs/>
                <w:sz w:val="18"/>
                <w:szCs w:val="18"/>
              </w:rPr>
              <w:t>限产初期</w:t>
            </w:r>
            <w:r w:rsidR="00A56612" w:rsidRPr="00A56612">
              <w:rPr>
                <w:rFonts w:ascii="宋体" w:hAnsi="宋体" w:cs="宋体" w:hint="eastAsia"/>
                <w:bCs/>
                <w:sz w:val="18"/>
                <w:szCs w:val="18"/>
              </w:rPr>
              <w:t>，</w:t>
            </w:r>
            <w:r w:rsidR="00004594" w:rsidRPr="00004594">
              <w:rPr>
                <w:rFonts w:ascii="宋体" w:hAnsi="宋体" w:cs="宋体" w:hint="eastAsia"/>
                <w:bCs/>
                <w:sz w:val="18"/>
                <w:szCs w:val="18"/>
              </w:rPr>
              <w:t>钢厂</w:t>
            </w:r>
            <w:r w:rsidR="00004594">
              <w:rPr>
                <w:rFonts w:ascii="宋体" w:hAnsi="宋体" w:cs="宋体" w:hint="eastAsia"/>
                <w:bCs/>
                <w:sz w:val="18"/>
                <w:szCs w:val="18"/>
              </w:rPr>
              <w:t>高炉需求受影响强烈，但随后大部分合规产能复苏，铁水产量先抑后扬，</w:t>
            </w:r>
            <w:r w:rsidR="00004594" w:rsidRPr="00004594">
              <w:rPr>
                <w:rFonts w:ascii="宋体" w:hAnsi="宋体" w:cs="宋体" w:hint="eastAsia"/>
                <w:bCs/>
                <w:sz w:val="18"/>
                <w:szCs w:val="18"/>
              </w:rPr>
              <w:t>目前钢厂铁水产量持续增长</w:t>
            </w:r>
            <w:r w:rsidR="00004594">
              <w:rPr>
                <w:rFonts w:ascii="宋体" w:hAnsi="宋体" w:cs="宋体" w:hint="eastAsia"/>
                <w:bCs/>
                <w:sz w:val="18"/>
                <w:szCs w:val="18"/>
              </w:rPr>
              <w:t>，</w:t>
            </w:r>
            <w:r w:rsidR="00004594" w:rsidRPr="00004594">
              <w:rPr>
                <w:rFonts w:ascii="宋体" w:hAnsi="宋体" w:cs="宋体" w:hint="eastAsia"/>
                <w:bCs/>
                <w:sz w:val="18"/>
                <w:szCs w:val="18"/>
              </w:rPr>
              <w:t>唐山限产造成的冲击极小。</w:t>
            </w:r>
            <w:r w:rsidR="00677DBC">
              <w:rPr>
                <w:rFonts w:ascii="宋体" w:hAnsi="宋体" w:cs="宋体" w:hint="eastAsia"/>
                <w:bCs/>
                <w:sz w:val="18"/>
                <w:szCs w:val="18"/>
              </w:rPr>
              <w:t>后续</w:t>
            </w:r>
            <w:r w:rsidR="0035210B">
              <w:rPr>
                <w:rFonts w:ascii="宋体" w:hAnsi="宋体" w:cs="宋体" w:hint="eastAsia"/>
                <w:bCs/>
                <w:sz w:val="18"/>
                <w:szCs w:val="18"/>
              </w:rPr>
              <w:t>关注</w:t>
            </w:r>
            <w:r w:rsidR="00BD5782">
              <w:rPr>
                <w:rFonts w:ascii="宋体" w:hAnsi="宋体" w:cs="宋体" w:hint="eastAsia"/>
                <w:bCs/>
                <w:sz w:val="18"/>
                <w:szCs w:val="18"/>
              </w:rPr>
              <w:t>限产是否</w:t>
            </w:r>
            <w:r w:rsidR="00BD5782">
              <w:rPr>
                <w:rFonts w:ascii="宋体" w:hAnsi="宋体" w:cs="宋体"/>
                <w:bCs/>
                <w:sz w:val="18"/>
                <w:szCs w:val="18"/>
              </w:rPr>
              <w:t>加码，</w:t>
            </w:r>
            <w:r w:rsidR="0035210B">
              <w:rPr>
                <w:rFonts w:ascii="宋体" w:hAnsi="宋体" w:cs="宋体" w:hint="eastAsia"/>
                <w:bCs/>
                <w:sz w:val="18"/>
                <w:szCs w:val="18"/>
              </w:rPr>
              <w:t>由于</w:t>
            </w:r>
            <w:r w:rsidR="0035210B">
              <w:rPr>
                <w:rFonts w:ascii="宋体" w:hAnsi="宋体" w:cs="宋体"/>
                <w:bCs/>
                <w:sz w:val="18"/>
                <w:szCs w:val="18"/>
              </w:rPr>
              <w:t>短期调整力度过大，</w:t>
            </w:r>
            <w:r w:rsidR="0035210B">
              <w:rPr>
                <w:rFonts w:ascii="宋体" w:hAnsi="宋体" w:cs="宋体" w:hint="eastAsia"/>
                <w:bCs/>
                <w:sz w:val="18"/>
                <w:szCs w:val="18"/>
              </w:rPr>
              <w:t>情绪释放</w:t>
            </w:r>
            <w:r w:rsidR="0035210B">
              <w:rPr>
                <w:rFonts w:ascii="宋体" w:hAnsi="宋体" w:cs="宋体"/>
                <w:bCs/>
                <w:sz w:val="18"/>
                <w:szCs w:val="18"/>
              </w:rPr>
              <w:t>完毕后，尝试多单入场</w:t>
            </w:r>
            <w:r w:rsidR="00C9228C" w:rsidRPr="00C9228C">
              <w:rPr>
                <w:rFonts w:ascii="宋体" w:hAnsi="宋体" w:cs="宋体" w:hint="eastAsia"/>
                <w:bCs/>
                <w:sz w:val="18"/>
                <w:szCs w:val="18"/>
              </w:rPr>
              <w:t>。</w:t>
            </w:r>
          </w:p>
          <w:p w:rsidR="00CF6558" w:rsidRPr="00DD2795" w:rsidRDefault="00653621" w:rsidP="0026279D">
            <w:pPr>
              <w:rPr>
                <w:rFonts w:ascii="宋体" w:hAnsi="宋体" w:cs="宋体"/>
                <w:bCs/>
                <w:sz w:val="18"/>
                <w:szCs w:val="18"/>
              </w:rPr>
            </w:pPr>
            <w:r>
              <w:rPr>
                <w:rFonts w:ascii="宋体" w:hAnsi="宋体" w:cs="宋体" w:hint="eastAsia"/>
                <w:b/>
                <w:sz w:val="18"/>
                <w:szCs w:val="18"/>
              </w:rPr>
              <w:t>动力煤</w:t>
            </w:r>
            <w:r>
              <w:rPr>
                <w:rFonts w:ascii="宋体" w:hAnsi="宋体" w:cs="宋体" w:hint="eastAsia"/>
                <w:bCs/>
                <w:sz w:val="18"/>
                <w:szCs w:val="18"/>
              </w:rPr>
              <w:t>：</w:t>
            </w:r>
            <w:r w:rsidR="00DD2795" w:rsidRPr="00DD2795">
              <w:rPr>
                <w:rFonts w:ascii="宋体" w:hAnsi="宋体" w:cs="宋体" w:hint="eastAsia"/>
                <w:bCs/>
                <w:sz w:val="18"/>
                <w:szCs w:val="18"/>
              </w:rPr>
              <w:t>现货端产地煤价下跌，市场快速降温。销售情况偏弱，出货一般。港口：环渤海，库存有所回落。贸易商继续降价出货。需求方面：电厂仍旧观望为主，只</w:t>
            </w:r>
            <w:proofErr w:type="gramStart"/>
            <w:r w:rsidR="00DD2795" w:rsidRPr="00DD2795">
              <w:rPr>
                <w:rFonts w:ascii="宋体" w:hAnsi="宋体" w:cs="宋体" w:hint="eastAsia"/>
                <w:bCs/>
                <w:sz w:val="18"/>
                <w:szCs w:val="18"/>
              </w:rPr>
              <w:t>保持刚需采购</w:t>
            </w:r>
            <w:proofErr w:type="gramEnd"/>
            <w:r w:rsidR="00DD2795" w:rsidRPr="00DD2795">
              <w:rPr>
                <w:rFonts w:ascii="宋体" w:hAnsi="宋体" w:cs="宋体" w:hint="eastAsia"/>
                <w:bCs/>
                <w:sz w:val="18"/>
                <w:szCs w:val="18"/>
              </w:rPr>
              <w:t>。从沿海八省电厂整体库存仍没有多少改善，维持在12-13天左右，库存仍旧在较低位置。随着日耗逐渐攀升，下游电厂库存愈发紧张，补库任务较重。整体来看：基本面上</w:t>
            </w:r>
            <w:proofErr w:type="gramStart"/>
            <w:r w:rsidR="00DD2795" w:rsidRPr="00DD2795">
              <w:rPr>
                <w:rFonts w:ascii="宋体" w:hAnsi="宋体" w:cs="宋体" w:hint="eastAsia"/>
                <w:bCs/>
                <w:sz w:val="18"/>
                <w:szCs w:val="18"/>
              </w:rPr>
              <w:t>看需求</w:t>
            </w:r>
            <w:proofErr w:type="gramEnd"/>
            <w:r w:rsidR="00DD2795" w:rsidRPr="00DD2795">
              <w:rPr>
                <w:rFonts w:ascii="宋体" w:hAnsi="宋体" w:cs="宋体" w:hint="eastAsia"/>
                <w:bCs/>
                <w:sz w:val="18"/>
                <w:szCs w:val="18"/>
              </w:rPr>
              <w:t>有支撑，下游电厂库存不足，关注电厂是否会进行补库存节奏，而产地增产和开放露天矿等系列增产措施还没有证伪的情况下，操作上以可以谨慎做多，仍需关注政策实际落实。</w:t>
            </w:r>
          </w:p>
        </w:tc>
      </w:tr>
      <w:tr w:rsidR="00CF6558">
        <w:trPr>
          <w:trHeight w:val="105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铁矿石</w:t>
            </w:r>
          </w:p>
        </w:tc>
        <w:tc>
          <w:tcPr>
            <w:tcW w:w="1123" w:type="dxa"/>
            <w:vAlign w:val="center"/>
          </w:tcPr>
          <w:p w:rsidR="00CF6558" w:rsidRDefault="0035210B" w:rsidP="00772C27">
            <w:pPr>
              <w:ind w:firstLineChars="100" w:firstLine="210"/>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61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ind w:firstLineChars="50" w:firstLine="105"/>
              <w:rPr>
                <w:rFonts w:ascii="宋体" w:hAnsi="宋体"/>
                <w:szCs w:val="21"/>
              </w:rPr>
            </w:pPr>
            <w:r>
              <w:rPr>
                <w:rFonts w:ascii="宋体" w:hAnsi="宋体" w:hint="eastAsia"/>
                <w:szCs w:val="21"/>
              </w:rPr>
              <w:t>焦煤</w:t>
            </w:r>
          </w:p>
        </w:tc>
        <w:tc>
          <w:tcPr>
            <w:tcW w:w="1123" w:type="dxa"/>
            <w:vAlign w:val="center"/>
          </w:tcPr>
          <w:p w:rsidR="00CF6558" w:rsidRDefault="0035210B" w:rsidP="00772C27">
            <w:pPr>
              <w:ind w:firstLineChars="100" w:firstLine="210"/>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焦炭</w:t>
            </w:r>
          </w:p>
        </w:tc>
        <w:tc>
          <w:tcPr>
            <w:tcW w:w="1123" w:type="dxa"/>
            <w:vAlign w:val="center"/>
          </w:tcPr>
          <w:p w:rsidR="00CF6558" w:rsidRDefault="0035210B">
            <w:pPr>
              <w:widowControl/>
              <w:jc w:val="center"/>
              <w:rPr>
                <w:rFonts w:ascii="宋体" w:hAnsi="宋体"/>
                <w:szCs w:val="21"/>
              </w:rPr>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动力煤</w:t>
            </w:r>
          </w:p>
        </w:tc>
        <w:tc>
          <w:tcPr>
            <w:tcW w:w="1123" w:type="dxa"/>
            <w:vAlign w:val="center"/>
          </w:tcPr>
          <w:p w:rsidR="00CF6558" w:rsidRDefault="0033339B">
            <w:pPr>
              <w:jc w:val="center"/>
              <w:rPr>
                <w:rFonts w:ascii="宋体" w:hAnsi="宋体"/>
                <w:kern w:val="0"/>
                <w:szCs w:val="21"/>
              </w:rPr>
            </w:pPr>
            <w:r>
              <w:rPr>
                <w:rFonts w:hint="eastAsia"/>
              </w:rPr>
              <w:t>震荡偏强</w:t>
            </w:r>
          </w:p>
        </w:tc>
        <w:tc>
          <w:tcPr>
            <w:tcW w:w="7380" w:type="dxa"/>
            <w:vMerge/>
          </w:tcPr>
          <w:p w:rsidR="00CF6558" w:rsidRDefault="00CF6558">
            <w:pPr>
              <w:rPr>
                <w:rFonts w:ascii="宋体" w:hAnsi="宋体" w:cs="宋体"/>
                <w:sz w:val="18"/>
                <w:szCs w:val="18"/>
              </w:rPr>
            </w:pPr>
          </w:p>
        </w:tc>
      </w:tr>
      <w:tr w:rsidR="00CF6558">
        <w:trPr>
          <w:trHeight w:val="1905"/>
          <w:jc w:val="center"/>
        </w:trPr>
        <w:tc>
          <w:tcPr>
            <w:tcW w:w="630" w:type="dxa"/>
            <w:vMerge w:val="restart"/>
            <w:vAlign w:val="center"/>
          </w:tcPr>
          <w:p w:rsidR="00CF6558" w:rsidRDefault="00653621">
            <w:pPr>
              <w:jc w:val="center"/>
              <w:rPr>
                <w:rFonts w:ascii="宋体" w:hAnsi="宋体"/>
                <w:b/>
                <w:sz w:val="24"/>
                <w:szCs w:val="21"/>
              </w:rPr>
            </w:pPr>
            <w:r>
              <w:rPr>
                <w:rFonts w:ascii="宋体" w:hAnsi="宋体" w:hint="eastAsia"/>
                <w:b/>
                <w:sz w:val="24"/>
                <w:szCs w:val="21"/>
              </w:rPr>
              <w:t>有色金属</w:t>
            </w:r>
          </w:p>
        </w:tc>
        <w:tc>
          <w:tcPr>
            <w:tcW w:w="924" w:type="dxa"/>
            <w:vAlign w:val="center"/>
          </w:tcPr>
          <w:p w:rsidR="00CF6558" w:rsidRDefault="00653621">
            <w:pPr>
              <w:jc w:val="center"/>
              <w:rPr>
                <w:rFonts w:ascii="宋体" w:hAnsi="宋体"/>
                <w:szCs w:val="21"/>
              </w:rPr>
            </w:pPr>
            <w:r>
              <w:rPr>
                <w:rFonts w:ascii="宋体" w:hAnsi="宋体" w:hint="eastAsia"/>
                <w:szCs w:val="21"/>
              </w:rPr>
              <w:t>铜</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val="restart"/>
          </w:tcPr>
          <w:p w:rsidR="000A33E7" w:rsidRPr="000A33E7" w:rsidRDefault="000A33E7" w:rsidP="000A33E7">
            <w:pPr>
              <w:rPr>
                <w:rFonts w:ascii="宋体" w:hAnsi="宋体" w:cs="宋体" w:hint="eastAsia"/>
                <w:sz w:val="18"/>
                <w:szCs w:val="18"/>
              </w:rPr>
            </w:pPr>
            <w:r w:rsidRPr="000A33E7">
              <w:rPr>
                <w:rFonts w:ascii="宋体" w:hAnsi="宋体" w:cs="宋体" w:hint="eastAsia"/>
                <w:b/>
                <w:sz w:val="18"/>
                <w:szCs w:val="18"/>
              </w:rPr>
              <w:t>铜：</w:t>
            </w:r>
            <w:r w:rsidRPr="000A33E7">
              <w:rPr>
                <w:rFonts w:ascii="宋体" w:hAnsi="宋体" w:cs="宋体" w:hint="eastAsia"/>
                <w:sz w:val="18"/>
                <w:szCs w:val="18"/>
              </w:rPr>
              <w:t>国常会再会提及大宗商品 VS 必和秘拓智利铜矿罢工  沪铜低开高走</w:t>
            </w:r>
          </w:p>
          <w:p w:rsidR="000A33E7" w:rsidRPr="000A33E7" w:rsidRDefault="000A33E7" w:rsidP="000A33E7">
            <w:pPr>
              <w:rPr>
                <w:rFonts w:ascii="宋体" w:hAnsi="宋体" w:cs="宋体" w:hint="eastAsia"/>
                <w:sz w:val="18"/>
                <w:szCs w:val="18"/>
              </w:rPr>
            </w:pPr>
            <w:r w:rsidRPr="000A33E7">
              <w:rPr>
                <w:rFonts w:ascii="宋体" w:hAnsi="宋体" w:cs="宋体" w:hint="eastAsia"/>
                <w:sz w:val="18"/>
                <w:szCs w:val="18"/>
              </w:rPr>
              <w:t>从供应端来看，虽然我们预期全球铜矿产量将有所增加，但在疫情、劳资谈判等因素的扰动下，2021 年全球的铜矿供应仍有较大的不确定性；从消费端来看，在当前步入消费旺季且叠加碳中和大背景的情况下，铜下游消费的企稳回升对铜价的拉升效用正在显现；整体而言，供应端的持续收紧与需求端的稳步复苏将对铜价形成上涨支撑。</w:t>
            </w:r>
          </w:p>
          <w:p w:rsidR="000A33E7" w:rsidRPr="000A33E7" w:rsidRDefault="000A33E7" w:rsidP="000A33E7">
            <w:pPr>
              <w:rPr>
                <w:rFonts w:ascii="宋体" w:hAnsi="宋体" w:cs="宋体" w:hint="eastAsia"/>
                <w:sz w:val="18"/>
                <w:szCs w:val="18"/>
              </w:rPr>
            </w:pPr>
            <w:r w:rsidRPr="000A33E7">
              <w:rPr>
                <w:rFonts w:ascii="宋体" w:hAnsi="宋体" w:cs="宋体" w:hint="eastAsia"/>
                <w:sz w:val="18"/>
                <w:szCs w:val="18"/>
              </w:rPr>
              <w:t>关注欧美的疫情与国内的疫情变化、南美铜矿的供应、碳中和与新能源汽车以及中美两国的基建对</w:t>
            </w:r>
            <w:proofErr w:type="gramStart"/>
            <w:r w:rsidRPr="000A33E7">
              <w:rPr>
                <w:rFonts w:ascii="宋体" w:hAnsi="宋体" w:cs="宋体" w:hint="eastAsia"/>
                <w:sz w:val="18"/>
                <w:szCs w:val="18"/>
              </w:rPr>
              <w:t>铜需求</w:t>
            </w:r>
            <w:proofErr w:type="gramEnd"/>
            <w:r w:rsidRPr="000A33E7">
              <w:rPr>
                <w:rFonts w:ascii="宋体" w:hAnsi="宋体" w:cs="宋体" w:hint="eastAsia"/>
                <w:sz w:val="18"/>
                <w:szCs w:val="18"/>
              </w:rPr>
              <w:t>的拉动影响、美联储的货币政策变化、美债收益率与美元指数的变化、美国基建计划的变数</w:t>
            </w:r>
          </w:p>
          <w:p w:rsidR="000A33E7" w:rsidRPr="000A33E7" w:rsidRDefault="000A33E7" w:rsidP="000A33E7">
            <w:pPr>
              <w:rPr>
                <w:rFonts w:ascii="宋体" w:hAnsi="宋体" w:cs="宋体" w:hint="eastAsia"/>
                <w:sz w:val="18"/>
                <w:szCs w:val="18"/>
              </w:rPr>
            </w:pPr>
            <w:r w:rsidRPr="000A33E7">
              <w:rPr>
                <w:rFonts w:ascii="宋体" w:hAnsi="宋体" w:cs="宋体" w:hint="eastAsia"/>
                <w:b/>
                <w:sz w:val="18"/>
                <w:szCs w:val="18"/>
              </w:rPr>
              <w:t>铝</w:t>
            </w:r>
            <w:r w:rsidRPr="000A33E7">
              <w:rPr>
                <w:rFonts w:ascii="宋体" w:hAnsi="宋体" w:cs="宋体" w:hint="eastAsia"/>
                <w:sz w:val="18"/>
                <w:szCs w:val="18"/>
              </w:rPr>
              <w:t xml:space="preserve">：国常会再会提及大宗商品 VS 云南铝厂产能难以释放  </w:t>
            </w:r>
            <w:proofErr w:type="gramStart"/>
            <w:r w:rsidRPr="000A33E7">
              <w:rPr>
                <w:rFonts w:ascii="宋体" w:hAnsi="宋体" w:cs="宋体" w:hint="eastAsia"/>
                <w:sz w:val="18"/>
                <w:szCs w:val="18"/>
              </w:rPr>
              <w:t>沪铝震荡</w:t>
            </w:r>
            <w:proofErr w:type="gramEnd"/>
            <w:r w:rsidRPr="000A33E7">
              <w:rPr>
                <w:rFonts w:ascii="宋体" w:hAnsi="宋体" w:cs="宋体" w:hint="eastAsia"/>
                <w:sz w:val="18"/>
                <w:szCs w:val="18"/>
              </w:rPr>
              <w:t>走强</w:t>
            </w:r>
          </w:p>
          <w:p w:rsidR="000A33E7" w:rsidRPr="000A33E7" w:rsidRDefault="000A33E7" w:rsidP="000A33E7">
            <w:pPr>
              <w:rPr>
                <w:rFonts w:ascii="宋体" w:hAnsi="宋体" w:cs="宋体" w:hint="eastAsia"/>
                <w:sz w:val="18"/>
                <w:szCs w:val="18"/>
              </w:rPr>
            </w:pPr>
            <w:r w:rsidRPr="000A33E7">
              <w:rPr>
                <w:rFonts w:ascii="宋体" w:hAnsi="宋体" w:cs="宋体" w:hint="eastAsia"/>
                <w:sz w:val="18"/>
                <w:szCs w:val="18"/>
              </w:rPr>
              <w:t>从当前的下游消费需求来看，当前，下游消费复苏明显；从当前社会库存变化来看，拐头迹</w:t>
            </w:r>
            <w:r w:rsidRPr="000A33E7">
              <w:rPr>
                <w:rFonts w:ascii="宋体" w:hAnsi="宋体" w:cs="宋体" w:hint="eastAsia"/>
                <w:sz w:val="18"/>
                <w:szCs w:val="18"/>
              </w:rPr>
              <w:lastRenderedPageBreak/>
              <w:t>象已非常明显，旺季去</w:t>
            </w:r>
            <w:proofErr w:type="gramStart"/>
            <w:r w:rsidRPr="000A33E7">
              <w:rPr>
                <w:rFonts w:ascii="宋体" w:hAnsi="宋体" w:cs="宋体" w:hint="eastAsia"/>
                <w:sz w:val="18"/>
                <w:szCs w:val="18"/>
              </w:rPr>
              <w:t>库依然</w:t>
            </w:r>
            <w:proofErr w:type="gramEnd"/>
            <w:r w:rsidRPr="000A33E7">
              <w:rPr>
                <w:rFonts w:ascii="宋体" w:hAnsi="宋体" w:cs="宋体" w:hint="eastAsia"/>
                <w:sz w:val="18"/>
                <w:szCs w:val="18"/>
              </w:rPr>
              <w:t>可期，此外，在碳排放-碳中和相关政策利好下，电解</w:t>
            </w:r>
            <w:proofErr w:type="gramStart"/>
            <w:r w:rsidRPr="000A33E7">
              <w:rPr>
                <w:rFonts w:ascii="宋体" w:hAnsi="宋体" w:cs="宋体" w:hint="eastAsia"/>
                <w:sz w:val="18"/>
                <w:szCs w:val="18"/>
              </w:rPr>
              <w:t>铝供应</w:t>
            </w:r>
            <w:proofErr w:type="gramEnd"/>
            <w:r w:rsidRPr="000A33E7">
              <w:rPr>
                <w:rFonts w:ascii="宋体" w:hAnsi="宋体" w:cs="宋体" w:hint="eastAsia"/>
                <w:sz w:val="18"/>
                <w:szCs w:val="18"/>
              </w:rPr>
              <w:t>干扰提升，这将对铝价形成利多支撑。</w:t>
            </w:r>
          </w:p>
          <w:p w:rsidR="000A33E7" w:rsidRPr="000A33E7" w:rsidRDefault="000A33E7" w:rsidP="000A33E7">
            <w:pPr>
              <w:rPr>
                <w:rFonts w:ascii="宋体" w:hAnsi="宋体" w:cs="宋体" w:hint="eastAsia"/>
                <w:sz w:val="18"/>
                <w:szCs w:val="18"/>
              </w:rPr>
            </w:pPr>
            <w:proofErr w:type="gramStart"/>
            <w:r w:rsidRPr="000A33E7">
              <w:rPr>
                <w:rFonts w:ascii="宋体" w:hAnsi="宋体" w:cs="宋体" w:hint="eastAsia"/>
                <w:sz w:val="18"/>
                <w:szCs w:val="18"/>
              </w:rPr>
              <w:t>关注秋碳中和与碳达峰</w:t>
            </w:r>
            <w:proofErr w:type="gramEnd"/>
            <w:r w:rsidRPr="000A33E7">
              <w:rPr>
                <w:rFonts w:ascii="宋体" w:hAnsi="宋体" w:cs="宋体" w:hint="eastAsia"/>
                <w:sz w:val="18"/>
                <w:szCs w:val="18"/>
              </w:rPr>
              <w:t>对运行产能与新增产能投放的影响、交易所的库存变化与消费的变化、新能源车的发展、内蒙推进减产进程</w:t>
            </w:r>
          </w:p>
          <w:p w:rsidR="000A33E7" w:rsidRPr="000A33E7" w:rsidRDefault="000A33E7" w:rsidP="000A33E7">
            <w:pPr>
              <w:rPr>
                <w:rFonts w:ascii="宋体" w:hAnsi="宋体" w:cs="宋体" w:hint="eastAsia"/>
                <w:sz w:val="18"/>
                <w:szCs w:val="18"/>
              </w:rPr>
            </w:pPr>
            <w:r w:rsidRPr="000A33E7">
              <w:rPr>
                <w:rFonts w:ascii="宋体" w:hAnsi="宋体" w:cs="宋体" w:hint="eastAsia"/>
                <w:b/>
                <w:sz w:val="18"/>
                <w:szCs w:val="18"/>
              </w:rPr>
              <w:t>锌：</w:t>
            </w:r>
            <w:r w:rsidRPr="000A33E7">
              <w:rPr>
                <w:rFonts w:ascii="宋体" w:hAnsi="宋体" w:cs="宋体" w:hint="eastAsia"/>
                <w:sz w:val="18"/>
                <w:szCs w:val="18"/>
              </w:rPr>
              <w:t xml:space="preserve">国常会再会提及大宗商品 VS 云南限电影响持续  </w:t>
            </w:r>
            <w:proofErr w:type="gramStart"/>
            <w:r w:rsidRPr="000A33E7">
              <w:rPr>
                <w:rFonts w:ascii="宋体" w:hAnsi="宋体" w:cs="宋体" w:hint="eastAsia"/>
                <w:sz w:val="18"/>
                <w:szCs w:val="18"/>
              </w:rPr>
              <w:t>沪锌高</w:t>
            </w:r>
            <w:proofErr w:type="gramEnd"/>
            <w:r w:rsidRPr="000A33E7">
              <w:rPr>
                <w:rFonts w:ascii="宋体" w:hAnsi="宋体" w:cs="宋体" w:hint="eastAsia"/>
                <w:sz w:val="18"/>
                <w:szCs w:val="18"/>
              </w:rPr>
              <w:t>开低走</w:t>
            </w:r>
          </w:p>
          <w:p w:rsidR="000A33E7" w:rsidRPr="000A33E7" w:rsidRDefault="000A33E7" w:rsidP="000A33E7">
            <w:pPr>
              <w:rPr>
                <w:rFonts w:ascii="宋体" w:hAnsi="宋体" w:cs="宋体" w:hint="eastAsia"/>
                <w:sz w:val="18"/>
                <w:szCs w:val="18"/>
              </w:rPr>
            </w:pPr>
            <w:r w:rsidRPr="000A33E7">
              <w:rPr>
                <w:rFonts w:ascii="宋体" w:hAnsi="宋体" w:cs="宋体" w:hint="eastAsia"/>
                <w:sz w:val="18"/>
                <w:szCs w:val="18"/>
              </w:rPr>
              <w:t>一方面，从海关数据来看，虽然3月我国精锌进口环</w:t>
            </w:r>
            <w:proofErr w:type="gramStart"/>
            <w:r w:rsidRPr="000A33E7">
              <w:rPr>
                <w:rFonts w:ascii="宋体" w:hAnsi="宋体" w:cs="宋体" w:hint="eastAsia"/>
                <w:sz w:val="18"/>
                <w:szCs w:val="18"/>
              </w:rPr>
              <w:t>比增与同比</w:t>
            </w:r>
            <w:proofErr w:type="gramEnd"/>
            <w:r w:rsidRPr="000A33E7">
              <w:rPr>
                <w:rFonts w:ascii="宋体" w:hAnsi="宋体" w:cs="宋体" w:hint="eastAsia"/>
                <w:sz w:val="18"/>
                <w:szCs w:val="18"/>
              </w:rPr>
              <w:t>均大幅增加，但从实际进口量叠加国内产量</w:t>
            </w:r>
            <w:proofErr w:type="gramStart"/>
            <w:r w:rsidRPr="000A33E7">
              <w:rPr>
                <w:rFonts w:ascii="宋体" w:hAnsi="宋体" w:cs="宋体" w:hint="eastAsia"/>
                <w:sz w:val="18"/>
                <w:szCs w:val="18"/>
              </w:rPr>
              <w:t>及社库来看</w:t>
            </w:r>
            <w:proofErr w:type="gramEnd"/>
            <w:r w:rsidRPr="000A33E7">
              <w:rPr>
                <w:rFonts w:ascii="宋体" w:hAnsi="宋体" w:cs="宋体" w:hint="eastAsia"/>
                <w:sz w:val="18"/>
                <w:szCs w:val="18"/>
              </w:rPr>
              <w:t>，总供应量仍维持紧平衡结构，供应形势并没有发生实质性的改变；另一方面，从当前的现货市场情况来看，下游消费依然向好，这将对锌价形成上涨支撑。</w:t>
            </w:r>
          </w:p>
          <w:p w:rsidR="000A33E7" w:rsidRPr="000A33E7" w:rsidRDefault="000A33E7" w:rsidP="000A33E7">
            <w:pPr>
              <w:rPr>
                <w:rFonts w:ascii="宋体" w:hAnsi="宋体" w:cs="宋体" w:hint="eastAsia"/>
                <w:sz w:val="18"/>
                <w:szCs w:val="18"/>
              </w:rPr>
            </w:pPr>
            <w:r w:rsidRPr="000A33E7">
              <w:rPr>
                <w:rFonts w:ascii="宋体" w:hAnsi="宋体" w:cs="宋体" w:hint="eastAsia"/>
                <w:sz w:val="18"/>
                <w:szCs w:val="18"/>
              </w:rPr>
              <w:t>关注加工费的持续下滑与</w:t>
            </w:r>
            <w:proofErr w:type="gramStart"/>
            <w:r w:rsidRPr="000A33E7">
              <w:rPr>
                <w:rFonts w:ascii="宋体" w:hAnsi="宋体" w:cs="宋体" w:hint="eastAsia"/>
                <w:sz w:val="18"/>
                <w:szCs w:val="18"/>
              </w:rPr>
              <w:t>矿端供应</w:t>
            </w:r>
            <w:proofErr w:type="gramEnd"/>
            <w:r w:rsidRPr="000A33E7">
              <w:rPr>
                <w:rFonts w:ascii="宋体" w:hAnsi="宋体" w:cs="宋体" w:hint="eastAsia"/>
                <w:sz w:val="18"/>
                <w:szCs w:val="18"/>
              </w:rPr>
              <w:t>收紧、炼厂的检修计划、下游的开工率与产能利用率、下游的环保限产情况、美国基建的变数</w:t>
            </w:r>
          </w:p>
          <w:p w:rsidR="000A33E7" w:rsidRPr="001E5C44" w:rsidRDefault="000A33E7" w:rsidP="000A33E7">
            <w:pPr>
              <w:rPr>
                <w:rFonts w:ascii="宋体" w:hAnsi="宋体" w:cs="宋体" w:hint="eastAsia"/>
                <w:sz w:val="18"/>
                <w:szCs w:val="18"/>
              </w:rPr>
            </w:pPr>
            <w:r w:rsidRPr="000A33E7">
              <w:rPr>
                <w:rFonts w:ascii="宋体" w:hAnsi="宋体" w:cs="宋体" w:hint="eastAsia"/>
                <w:b/>
                <w:sz w:val="18"/>
                <w:szCs w:val="18"/>
              </w:rPr>
              <w:t>铅：</w:t>
            </w:r>
            <w:r w:rsidRPr="001E5C44">
              <w:rPr>
                <w:rFonts w:ascii="宋体" w:hAnsi="宋体" w:cs="宋体" w:hint="eastAsia"/>
                <w:sz w:val="18"/>
                <w:szCs w:val="18"/>
              </w:rPr>
              <w:t xml:space="preserve">上游环保检修企业恢复生产 VS 下游淡季延续  </w:t>
            </w:r>
            <w:proofErr w:type="gramStart"/>
            <w:r w:rsidRPr="001E5C44">
              <w:rPr>
                <w:rFonts w:ascii="宋体" w:hAnsi="宋体" w:cs="宋体" w:hint="eastAsia"/>
                <w:sz w:val="18"/>
                <w:szCs w:val="18"/>
              </w:rPr>
              <w:t>沪铅低开</w:t>
            </w:r>
            <w:proofErr w:type="gramEnd"/>
            <w:r w:rsidRPr="001E5C44">
              <w:rPr>
                <w:rFonts w:ascii="宋体" w:hAnsi="宋体" w:cs="宋体" w:hint="eastAsia"/>
                <w:sz w:val="18"/>
                <w:szCs w:val="18"/>
              </w:rPr>
              <w:t>高走</w:t>
            </w:r>
          </w:p>
          <w:p w:rsidR="000A33E7" w:rsidRPr="000A33E7" w:rsidRDefault="000A33E7" w:rsidP="000A33E7">
            <w:pPr>
              <w:rPr>
                <w:rFonts w:ascii="宋体" w:hAnsi="宋体" w:cs="宋体" w:hint="eastAsia"/>
                <w:sz w:val="18"/>
                <w:szCs w:val="18"/>
              </w:rPr>
            </w:pPr>
            <w:r w:rsidRPr="000A33E7">
              <w:rPr>
                <w:rFonts w:ascii="宋体" w:hAnsi="宋体" w:cs="宋体" w:hint="eastAsia"/>
                <w:sz w:val="18"/>
                <w:szCs w:val="18"/>
              </w:rPr>
              <w:t>虽然</w:t>
            </w:r>
            <w:proofErr w:type="gramStart"/>
            <w:r w:rsidRPr="000A33E7">
              <w:rPr>
                <w:rFonts w:ascii="宋体" w:hAnsi="宋体" w:cs="宋体" w:hint="eastAsia"/>
                <w:sz w:val="18"/>
                <w:szCs w:val="18"/>
              </w:rPr>
              <w:t>矿端供应</w:t>
            </w:r>
            <w:proofErr w:type="gramEnd"/>
            <w:r w:rsidRPr="000A33E7">
              <w:rPr>
                <w:rFonts w:ascii="宋体" w:hAnsi="宋体" w:cs="宋体" w:hint="eastAsia"/>
                <w:sz w:val="18"/>
                <w:szCs w:val="18"/>
              </w:rPr>
              <w:t>略微偏紧，但炼厂供应压力有所下降，短期的铅价有所上扬，不过在下游需求未见好转的情况下，铅价上行动能不强，或将回归下行趋势。</w:t>
            </w:r>
          </w:p>
          <w:p w:rsidR="000A33E7" w:rsidRPr="000A33E7" w:rsidRDefault="000A33E7" w:rsidP="000A33E7">
            <w:pPr>
              <w:rPr>
                <w:rFonts w:ascii="宋体" w:hAnsi="宋体" w:cs="宋体" w:hint="eastAsia"/>
                <w:sz w:val="18"/>
                <w:szCs w:val="18"/>
              </w:rPr>
            </w:pPr>
            <w:r w:rsidRPr="000A33E7">
              <w:rPr>
                <w:rFonts w:ascii="宋体" w:hAnsi="宋体" w:cs="宋体" w:hint="eastAsia"/>
                <w:sz w:val="18"/>
                <w:szCs w:val="18"/>
              </w:rPr>
              <w:t>关注秘鲁疫情防控措施对铅矿供应的影响、原生铅与再生铅的供应变化、下游汽车消费需求与电动自行车的消费需求变化、</w:t>
            </w:r>
            <w:proofErr w:type="gramStart"/>
            <w:r w:rsidRPr="000A33E7">
              <w:rPr>
                <w:rFonts w:ascii="宋体" w:hAnsi="宋体" w:cs="宋体" w:hint="eastAsia"/>
                <w:sz w:val="18"/>
                <w:szCs w:val="18"/>
              </w:rPr>
              <w:t>下游蓄企的</w:t>
            </w:r>
            <w:proofErr w:type="gramEnd"/>
            <w:r w:rsidRPr="000A33E7">
              <w:rPr>
                <w:rFonts w:ascii="宋体" w:hAnsi="宋体" w:cs="宋体" w:hint="eastAsia"/>
                <w:sz w:val="18"/>
                <w:szCs w:val="18"/>
              </w:rPr>
              <w:t>备货情况、内蒙减产计划</w:t>
            </w:r>
          </w:p>
          <w:p w:rsidR="000A33E7" w:rsidRPr="000A33E7" w:rsidRDefault="000A33E7" w:rsidP="000A33E7">
            <w:pPr>
              <w:rPr>
                <w:rFonts w:ascii="宋体" w:hAnsi="宋体" w:cs="宋体" w:hint="eastAsia"/>
                <w:sz w:val="18"/>
                <w:szCs w:val="18"/>
              </w:rPr>
            </w:pPr>
            <w:r w:rsidRPr="000A33E7">
              <w:rPr>
                <w:rFonts w:ascii="宋体" w:hAnsi="宋体" w:cs="宋体" w:hint="eastAsia"/>
                <w:b/>
                <w:sz w:val="18"/>
                <w:szCs w:val="18"/>
              </w:rPr>
              <w:t>锡：</w:t>
            </w:r>
            <w:r w:rsidRPr="000A33E7">
              <w:rPr>
                <w:rFonts w:ascii="宋体" w:hAnsi="宋体" w:cs="宋体" w:hint="eastAsia"/>
                <w:sz w:val="18"/>
                <w:szCs w:val="18"/>
              </w:rPr>
              <w:t xml:space="preserve">云南限电影响持续 下游按需采购 </w:t>
            </w:r>
            <w:proofErr w:type="gramStart"/>
            <w:r w:rsidRPr="000A33E7">
              <w:rPr>
                <w:rFonts w:ascii="宋体" w:hAnsi="宋体" w:cs="宋体" w:hint="eastAsia"/>
                <w:sz w:val="18"/>
                <w:szCs w:val="18"/>
              </w:rPr>
              <w:t>沪锡高</w:t>
            </w:r>
            <w:proofErr w:type="gramEnd"/>
            <w:r w:rsidRPr="000A33E7">
              <w:rPr>
                <w:rFonts w:ascii="宋体" w:hAnsi="宋体" w:cs="宋体" w:hint="eastAsia"/>
                <w:sz w:val="18"/>
                <w:szCs w:val="18"/>
              </w:rPr>
              <w:t xml:space="preserve">开震荡 </w:t>
            </w:r>
          </w:p>
          <w:p w:rsidR="000A33E7" w:rsidRPr="000A33E7" w:rsidRDefault="000A33E7" w:rsidP="000A33E7">
            <w:pPr>
              <w:rPr>
                <w:rFonts w:ascii="宋体" w:hAnsi="宋体" w:cs="宋体" w:hint="eastAsia"/>
                <w:sz w:val="18"/>
                <w:szCs w:val="18"/>
              </w:rPr>
            </w:pPr>
            <w:r w:rsidRPr="000A33E7">
              <w:rPr>
                <w:rFonts w:ascii="宋体" w:hAnsi="宋体" w:cs="宋体" w:hint="eastAsia"/>
                <w:sz w:val="18"/>
                <w:szCs w:val="18"/>
              </w:rPr>
              <w:t>一方面，上游非洲锡矿表示过去</w:t>
            </w:r>
            <w:proofErr w:type="gramStart"/>
            <w:r w:rsidRPr="000A33E7">
              <w:rPr>
                <w:rFonts w:ascii="宋体" w:hAnsi="宋体" w:cs="宋体" w:hint="eastAsia"/>
                <w:sz w:val="18"/>
                <w:szCs w:val="18"/>
              </w:rPr>
              <w:t>一</w:t>
            </w:r>
            <w:proofErr w:type="gramEnd"/>
            <w:r w:rsidRPr="000A33E7">
              <w:rPr>
                <w:rFonts w:ascii="宋体" w:hAnsi="宋体" w:cs="宋体" w:hint="eastAsia"/>
                <w:sz w:val="18"/>
                <w:szCs w:val="18"/>
              </w:rPr>
              <w:t>年产量超预期、康尼什金属公司将重新开发南克罗夫蒂锡矿出现进展将使得未来供应紧张形势有所缓解，另一方面，当前下游的需求仍显乏力，供需</w:t>
            </w:r>
            <w:proofErr w:type="gramStart"/>
            <w:r w:rsidRPr="000A33E7">
              <w:rPr>
                <w:rFonts w:ascii="宋体" w:hAnsi="宋体" w:cs="宋体" w:hint="eastAsia"/>
                <w:sz w:val="18"/>
                <w:szCs w:val="18"/>
              </w:rPr>
              <w:t>两淡将</w:t>
            </w:r>
            <w:proofErr w:type="gramEnd"/>
            <w:r w:rsidRPr="000A33E7">
              <w:rPr>
                <w:rFonts w:ascii="宋体" w:hAnsi="宋体" w:cs="宋体" w:hint="eastAsia"/>
                <w:sz w:val="18"/>
                <w:szCs w:val="18"/>
              </w:rPr>
              <w:t>使使锡价承压。</w:t>
            </w:r>
          </w:p>
          <w:p w:rsidR="000A33E7" w:rsidRPr="000A33E7" w:rsidRDefault="000A33E7" w:rsidP="000A33E7">
            <w:pPr>
              <w:rPr>
                <w:rFonts w:ascii="宋体" w:hAnsi="宋体" w:cs="宋体" w:hint="eastAsia"/>
                <w:sz w:val="18"/>
                <w:szCs w:val="18"/>
              </w:rPr>
            </w:pPr>
            <w:r w:rsidRPr="000A33E7">
              <w:rPr>
                <w:rFonts w:ascii="宋体" w:hAnsi="宋体" w:cs="宋体" w:hint="eastAsia"/>
                <w:sz w:val="18"/>
                <w:szCs w:val="18"/>
              </w:rPr>
              <w:t>关注锡矿</w:t>
            </w:r>
            <w:proofErr w:type="gramStart"/>
            <w:r w:rsidRPr="000A33E7">
              <w:rPr>
                <w:rFonts w:ascii="宋体" w:hAnsi="宋体" w:cs="宋体" w:hint="eastAsia"/>
                <w:sz w:val="18"/>
                <w:szCs w:val="18"/>
              </w:rPr>
              <w:t>与精锡的</w:t>
            </w:r>
            <w:proofErr w:type="gramEnd"/>
            <w:r w:rsidRPr="000A33E7">
              <w:rPr>
                <w:rFonts w:ascii="宋体" w:hAnsi="宋体" w:cs="宋体" w:hint="eastAsia"/>
                <w:sz w:val="18"/>
                <w:szCs w:val="18"/>
              </w:rPr>
              <w:t>供应减少与下游需求相对稳定的矛盾、去库速度、</w:t>
            </w:r>
            <w:proofErr w:type="gramStart"/>
            <w:r w:rsidRPr="000A33E7">
              <w:rPr>
                <w:rFonts w:ascii="宋体" w:hAnsi="宋体" w:cs="宋体" w:hint="eastAsia"/>
                <w:sz w:val="18"/>
                <w:szCs w:val="18"/>
              </w:rPr>
              <w:t>云锡新</w:t>
            </w:r>
            <w:proofErr w:type="gramEnd"/>
            <w:r w:rsidRPr="000A33E7">
              <w:rPr>
                <w:rFonts w:ascii="宋体" w:hAnsi="宋体" w:cs="宋体" w:hint="eastAsia"/>
                <w:sz w:val="18"/>
                <w:szCs w:val="18"/>
              </w:rPr>
              <w:t>生产线的投产进度</w:t>
            </w:r>
          </w:p>
          <w:p w:rsidR="000A33E7" w:rsidRPr="000A33E7" w:rsidRDefault="000A33E7" w:rsidP="000A33E7">
            <w:pPr>
              <w:rPr>
                <w:rFonts w:ascii="宋体" w:hAnsi="宋体" w:cs="宋体" w:hint="eastAsia"/>
                <w:sz w:val="18"/>
                <w:szCs w:val="18"/>
              </w:rPr>
            </w:pPr>
            <w:r w:rsidRPr="000A33E7">
              <w:rPr>
                <w:rFonts w:ascii="宋体" w:hAnsi="宋体" w:cs="宋体" w:hint="eastAsia"/>
                <w:b/>
                <w:sz w:val="18"/>
                <w:szCs w:val="18"/>
              </w:rPr>
              <w:t>镍：</w:t>
            </w:r>
            <w:r w:rsidRPr="000A33E7">
              <w:rPr>
                <w:rFonts w:ascii="宋体" w:hAnsi="宋体" w:cs="宋体" w:hint="eastAsia"/>
                <w:sz w:val="18"/>
                <w:szCs w:val="18"/>
              </w:rPr>
              <w:t>市场货源有限 钢厂高排</w:t>
            </w:r>
            <w:proofErr w:type="gramStart"/>
            <w:r w:rsidRPr="000A33E7">
              <w:rPr>
                <w:rFonts w:ascii="宋体" w:hAnsi="宋体" w:cs="宋体" w:hint="eastAsia"/>
                <w:sz w:val="18"/>
                <w:szCs w:val="18"/>
              </w:rPr>
              <w:t>产推升需求  沪镍</w:t>
            </w:r>
            <w:proofErr w:type="gramEnd"/>
            <w:r w:rsidRPr="000A33E7">
              <w:rPr>
                <w:rFonts w:ascii="宋体" w:hAnsi="宋体" w:cs="宋体" w:hint="eastAsia"/>
                <w:sz w:val="18"/>
                <w:szCs w:val="18"/>
              </w:rPr>
              <w:t>宽幅震荡</w:t>
            </w:r>
          </w:p>
          <w:p w:rsidR="000A33E7" w:rsidRPr="000A33E7" w:rsidRDefault="000A33E7" w:rsidP="000A33E7">
            <w:pPr>
              <w:rPr>
                <w:rFonts w:ascii="宋体" w:hAnsi="宋体" w:cs="宋体" w:hint="eastAsia"/>
                <w:sz w:val="18"/>
                <w:szCs w:val="18"/>
              </w:rPr>
            </w:pPr>
            <w:r w:rsidRPr="000A33E7">
              <w:rPr>
                <w:rFonts w:ascii="宋体" w:hAnsi="宋体" w:cs="宋体" w:hint="eastAsia"/>
                <w:sz w:val="18"/>
                <w:szCs w:val="18"/>
              </w:rPr>
              <w:t>一方面，镍生铁</w:t>
            </w:r>
            <w:proofErr w:type="gramStart"/>
            <w:r w:rsidRPr="000A33E7">
              <w:rPr>
                <w:rFonts w:ascii="宋体" w:hAnsi="宋体" w:cs="宋体" w:hint="eastAsia"/>
                <w:sz w:val="18"/>
                <w:szCs w:val="18"/>
              </w:rPr>
              <w:t>对纯镍的</w:t>
            </w:r>
            <w:proofErr w:type="gramEnd"/>
            <w:r w:rsidRPr="000A33E7">
              <w:rPr>
                <w:rFonts w:ascii="宋体" w:hAnsi="宋体" w:cs="宋体" w:hint="eastAsia"/>
                <w:sz w:val="18"/>
                <w:szCs w:val="18"/>
              </w:rPr>
              <w:t>替代逐渐达到顶峰，拖累镍价的最大因素</w:t>
            </w:r>
            <w:proofErr w:type="gramStart"/>
            <w:r w:rsidRPr="000A33E7">
              <w:rPr>
                <w:rFonts w:ascii="宋体" w:hAnsi="宋体" w:cs="宋体" w:hint="eastAsia"/>
                <w:sz w:val="18"/>
                <w:szCs w:val="18"/>
              </w:rPr>
              <w:t>之一已</w:t>
            </w:r>
            <w:proofErr w:type="gramEnd"/>
            <w:r w:rsidRPr="000A33E7">
              <w:rPr>
                <w:rFonts w:ascii="宋体" w:hAnsi="宋体" w:cs="宋体" w:hint="eastAsia"/>
                <w:sz w:val="18"/>
                <w:szCs w:val="18"/>
              </w:rPr>
              <w:t>逐渐成为过去；另一方面，不锈钢在原生</w:t>
            </w:r>
            <w:proofErr w:type="gramStart"/>
            <w:r w:rsidRPr="000A33E7">
              <w:rPr>
                <w:rFonts w:ascii="宋体" w:hAnsi="宋体" w:cs="宋体" w:hint="eastAsia"/>
                <w:sz w:val="18"/>
                <w:szCs w:val="18"/>
              </w:rPr>
              <w:t>镍消费</w:t>
            </w:r>
            <w:proofErr w:type="gramEnd"/>
            <w:r w:rsidRPr="000A33E7">
              <w:rPr>
                <w:rFonts w:ascii="宋体" w:hAnsi="宋体" w:cs="宋体" w:hint="eastAsia"/>
                <w:sz w:val="18"/>
                <w:szCs w:val="18"/>
              </w:rPr>
              <w:t>中仍占据较多比例，对平衡表整体影响大；而新能源发展方兴未艾，关注新能源行业消费增速与硫酸</w:t>
            </w:r>
            <w:proofErr w:type="gramStart"/>
            <w:r w:rsidRPr="000A33E7">
              <w:rPr>
                <w:rFonts w:ascii="宋体" w:hAnsi="宋体" w:cs="宋体" w:hint="eastAsia"/>
                <w:sz w:val="18"/>
                <w:szCs w:val="18"/>
              </w:rPr>
              <w:t>镍供应</w:t>
            </w:r>
            <w:proofErr w:type="gramEnd"/>
            <w:r w:rsidRPr="000A33E7">
              <w:rPr>
                <w:rFonts w:ascii="宋体" w:hAnsi="宋体" w:cs="宋体" w:hint="eastAsia"/>
                <w:sz w:val="18"/>
                <w:szCs w:val="18"/>
              </w:rPr>
              <w:t>增速。</w:t>
            </w:r>
          </w:p>
          <w:p w:rsidR="00D70C06" w:rsidRPr="004351C7" w:rsidRDefault="000A33E7" w:rsidP="000A33E7">
            <w:pPr>
              <w:rPr>
                <w:rFonts w:ascii="宋体" w:hAnsi="宋体" w:cs="宋体"/>
                <w:sz w:val="18"/>
                <w:szCs w:val="18"/>
              </w:rPr>
            </w:pPr>
            <w:r w:rsidRPr="000A33E7">
              <w:rPr>
                <w:rFonts w:ascii="宋体" w:hAnsi="宋体" w:cs="宋体" w:hint="eastAsia"/>
                <w:sz w:val="18"/>
                <w:szCs w:val="18"/>
              </w:rPr>
              <w:t>关注菲律宾雨季即将结束后的供应情况、印尼镍生铁的供应增长前景、不锈钢与新能源汽车电池正极材料需求。</w:t>
            </w:r>
          </w:p>
        </w:tc>
      </w:tr>
      <w:tr w:rsidR="00CF6558">
        <w:trPr>
          <w:trHeight w:val="146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铝</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79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锌</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81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铅</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短线与中线空单谨慎持有</w:t>
            </w:r>
          </w:p>
        </w:tc>
        <w:tc>
          <w:tcPr>
            <w:tcW w:w="7380" w:type="dxa"/>
            <w:vMerge/>
          </w:tcPr>
          <w:p w:rsidR="00CF6558" w:rsidRDefault="00CF6558">
            <w:pPr>
              <w:rPr>
                <w:rFonts w:ascii="宋体" w:hAnsi="宋体" w:cs="宋体"/>
                <w:sz w:val="18"/>
                <w:szCs w:val="18"/>
              </w:rPr>
            </w:pPr>
          </w:p>
        </w:tc>
      </w:tr>
      <w:tr w:rsidR="00CF6558">
        <w:trPr>
          <w:trHeight w:val="1593"/>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锡</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镍</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617"/>
          <w:jc w:val="center"/>
        </w:trPr>
        <w:tc>
          <w:tcPr>
            <w:tcW w:w="630" w:type="dxa"/>
            <w:vMerge w:val="restart"/>
          </w:tcPr>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农</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品</w:t>
            </w:r>
          </w:p>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豆粕</w:t>
            </w:r>
          </w:p>
        </w:tc>
        <w:tc>
          <w:tcPr>
            <w:tcW w:w="1123" w:type="dxa"/>
            <w:vAlign w:val="center"/>
          </w:tcPr>
          <w:p w:rsidR="00CF6558" w:rsidRDefault="00653621">
            <w:pPr>
              <w:jc w:val="center"/>
              <w:rPr>
                <w:rFonts w:ascii="宋体" w:hAnsi="宋体"/>
                <w:szCs w:val="21"/>
              </w:rPr>
            </w:pPr>
            <w:r>
              <w:rPr>
                <w:rFonts w:hint="eastAsia"/>
              </w:rPr>
              <w:t>震荡</w:t>
            </w:r>
          </w:p>
        </w:tc>
        <w:tc>
          <w:tcPr>
            <w:tcW w:w="7380" w:type="dxa"/>
            <w:vMerge w:val="restart"/>
          </w:tcPr>
          <w:p w:rsidR="00B40DFB" w:rsidRPr="00B40DFB" w:rsidRDefault="00B40DFB" w:rsidP="00B40DFB">
            <w:pPr>
              <w:widowControl/>
              <w:jc w:val="left"/>
              <w:rPr>
                <w:rFonts w:ascii="宋体" w:hAnsi="宋体" w:cs="宋体"/>
                <w:sz w:val="18"/>
                <w:szCs w:val="18"/>
              </w:rPr>
            </w:pPr>
            <w:r w:rsidRPr="00B40DFB">
              <w:rPr>
                <w:rFonts w:ascii="宋体" w:hAnsi="宋体" w:cs="宋体" w:hint="eastAsia"/>
                <w:b/>
                <w:sz w:val="18"/>
                <w:szCs w:val="18"/>
              </w:rPr>
              <w:t>粕：</w:t>
            </w:r>
            <w:r w:rsidRPr="00B40DFB">
              <w:rPr>
                <w:rFonts w:ascii="宋体" w:hAnsi="宋体" w:cs="宋体" w:hint="eastAsia"/>
                <w:sz w:val="18"/>
                <w:szCs w:val="18"/>
              </w:rPr>
              <w:t>全球及美豆库存偏紧格局未改，天气对美豆价格的涨跌较为敏感，目前美国中部天气有利作物生长。巴西大豆收割接近尾声，国内到港大豆陆续增加。国内大豆进口成本高企，压榨利润有所修复，油厂开机率逐渐提高，蛋鸡存栏处于缓增状态，水产饲料中使用豆粕的性价比较高，水产养殖需求旺季，豆粕需求有望增加，只是国内非洲猪瘟影响犹在，生猪养殖恢复缓慢影响需求，预计豆粕震荡。不过要注意大豆到港增加，豆粕需求以及南美天气中性等风险因素。</w:t>
            </w:r>
          </w:p>
          <w:p w:rsidR="00D70C06" w:rsidRPr="00D70C06" w:rsidRDefault="00B40DFB" w:rsidP="00B40DFB">
            <w:pPr>
              <w:widowControl/>
              <w:jc w:val="left"/>
              <w:rPr>
                <w:rFonts w:ascii="宋体" w:hAnsi="宋体" w:cs="宋体"/>
                <w:bCs/>
                <w:kern w:val="0"/>
                <w:sz w:val="18"/>
                <w:szCs w:val="18"/>
              </w:rPr>
            </w:pPr>
            <w:r w:rsidRPr="00B40DFB">
              <w:rPr>
                <w:rFonts w:ascii="宋体" w:hAnsi="宋体" w:cs="宋体" w:hint="eastAsia"/>
                <w:b/>
                <w:sz w:val="18"/>
                <w:szCs w:val="18"/>
              </w:rPr>
              <w:t>油脂：</w:t>
            </w:r>
            <w:r w:rsidRPr="00B40DFB">
              <w:rPr>
                <w:rFonts w:ascii="宋体" w:hAnsi="宋体" w:cs="宋体" w:hint="eastAsia"/>
                <w:sz w:val="18"/>
                <w:szCs w:val="18"/>
              </w:rPr>
              <w:t>马棕油进入季节性增产季，但疫情或继续影响种植园劳工从而影响产量，马棕出口保持强劲态势，库存仍旧偏低，印度疫情可能一定程度影响市场需求预期。国内进口大豆成本增加，压榨利润有所修复，油厂的开机率逐渐提高，油脂供应增加，不过国内豆油棕榈油累库需要时间，油脂或震荡，关注美豆产区天气等不确定性风险因素。</w:t>
            </w:r>
          </w:p>
        </w:tc>
      </w:tr>
      <w:tr w:rsidR="00CF6558">
        <w:trPr>
          <w:trHeight w:val="456"/>
          <w:jc w:val="center"/>
        </w:trPr>
        <w:tc>
          <w:tcPr>
            <w:tcW w:w="630" w:type="dxa"/>
            <w:vMerge/>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菜粕</w:t>
            </w:r>
          </w:p>
        </w:tc>
        <w:tc>
          <w:tcPr>
            <w:tcW w:w="1123" w:type="dxa"/>
            <w:vAlign w:val="center"/>
          </w:tcPr>
          <w:p w:rsidR="00CF6558" w:rsidRDefault="00653621">
            <w:pPr>
              <w:jc w:val="center"/>
              <w:rPr>
                <w:rFonts w:ascii="宋体" w:hAnsi="宋体"/>
                <w:color w:val="000000"/>
                <w:szCs w:val="21"/>
              </w:rPr>
            </w:pPr>
            <w:r>
              <w:rPr>
                <w:rFonts w:hint="eastAsia"/>
              </w:rPr>
              <w:t>震荡</w:t>
            </w:r>
          </w:p>
        </w:tc>
        <w:tc>
          <w:tcPr>
            <w:tcW w:w="7380" w:type="dxa"/>
            <w:vMerge/>
          </w:tcPr>
          <w:p w:rsidR="00CF6558" w:rsidRDefault="00CF6558">
            <w:pPr>
              <w:widowControl/>
              <w:wordWrap w:val="0"/>
              <w:snapToGrid w:val="0"/>
              <w:jc w:val="left"/>
              <w:rPr>
                <w:rFonts w:ascii="宋体" w:hAnsi="宋体" w:cs="宋体"/>
                <w:kern w:val="0"/>
                <w:sz w:val="18"/>
                <w:szCs w:val="18"/>
              </w:rPr>
            </w:pPr>
          </w:p>
        </w:tc>
      </w:tr>
      <w:tr w:rsidR="00CF6558" w:rsidTr="00B40DFB">
        <w:trPr>
          <w:trHeight w:val="38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豆一</w:t>
            </w:r>
          </w:p>
        </w:tc>
        <w:tc>
          <w:tcPr>
            <w:tcW w:w="1123" w:type="dxa"/>
            <w:vAlign w:val="center"/>
          </w:tcPr>
          <w:p w:rsidR="00CF6558" w:rsidRDefault="00653621" w:rsidP="004F1A85">
            <w:pPr>
              <w:jc w:val="center"/>
              <w:rPr>
                <w:rFonts w:ascii="宋体" w:hAnsi="宋体"/>
                <w:color w:val="000000"/>
                <w:szCs w:val="21"/>
              </w:rPr>
            </w:pPr>
            <w:r>
              <w:t>震荡</w:t>
            </w:r>
          </w:p>
        </w:tc>
        <w:tc>
          <w:tcPr>
            <w:tcW w:w="7380" w:type="dxa"/>
            <w:vMerge/>
          </w:tcPr>
          <w:p w:rsidR="00CF6558" w:rsidRDefault="00CF6558">
            <w:pPr>
              <w:rPr>
                <w:rFonts w:ascii="宋体" w:hAnsi="宋体" w:cs="宋体"/>
                <w:kern w:val="0"/>
                <w:sz w:val="18"/>
                <w:szCs w:val="18"/>
              </w:rPr>
            </w:pPr>
          </w:p>
        </w:tc>
      </w:tr>
      <w:tr w:rsidR="00CF6558" w:rsidTr="00B40DFB">
        <w:trPr>
          <w:trHeight w:val="39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豆二</w:t>
            </w:r>
          </w:p>
        </w:tc>
        <w:tc>
          <w:tcPr>
            <w:tcW w:w="1123" w:type="dxa"/>
            <w:vAlign w:val="center"/>
          </w:tcPr>
          <w:p w:rsidR="00CF6558" w:rsidRDefault="00653621">
            <w:pPr>
              <w:jc w:val="center"/>
              <w:rPr>
                <w:rFonts w:ascii="宋体" w:hAnsi="宋体"/>
                <w:color w:val="000000"/>
                <w:szCs w:val="21"/>
              </w:rPr>
            </w:pPr>
            <w:r>
              <w:rPr>
                <w:rFonts w:hint="eastAsia"/>
              </w:rPr>
              <w:t>震荡</w:t>
            </w:r>
          </w:p>
        </w:tc>
        <w:tc>
          <w:tcPr>
            <w:tcW w:w="7380" w:type="dxa"/>
            <w:vMerge/>
          </w:tcPr>
          <w:p w:rsidR="00CF6558" w:rsidRDefault="00CF6558">
            <w:pPr>
              <w:widowControl/>
              <w:rPr>
                <w:rFonts w:ascii="宋体" w:hAnsi="宋体" w:cs="宋体"/>
                <w:kern w:val="0"/>
                <w:sz w:val="18"/>
                <w:szCs w:val="18"/>
              </w:rPr>
            </w:pPr>
          </w:p>
        </w:tc>
      </w:tr>
      <w:tr w:rsidR="00CF6558" w:rsidTr="00B40DFB">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豆油</w:t>
            </w:r>
          </w:p>
        </w:tc>
        <w:tc>
          <w:tcPr>
            <w:tcW w:w="1123" w:type="dxa"/>
            <w:vAlign w:val="center"/>
          </w:tcPr>
          <w:p w:rsidR="00CF6558" w:rsidRDefault="00653621" w:rsidP="004F1A85">
            <w:pPr>
              <w:jc w:val="center"/>
              <w:rPr>
                <w:rFonts w:ascii="宋体" w:hAnsi="宋体"/>
                <w:color w:val="000000"/>
                <w:szCs w:val="21"/>
              </w:rPr>
            </w:pPr>
            <w:r>
              <w:rPr>
                <w:rFonts w:ascii="宋体" w:hAnsi="宋体" w:hint="eastAsia"/>
                <w:color w:val="000000"/>
                <w:szCs w:val="21"/>
              </w:rPr>
              <w:t>震荡</w:t>
            </w:r>
          </w:p>
        </w:tc>
        <w:tc>
          <w:tcPr>
            <w:tcW w:w="7380" w:type="dxa"/>
            <w:vMerge/>
          </w:tcPr>
          <w:p w:rsidR="00CF6558" w:rsidRDefault="00CF6558">
            <w:pPr>
              <w:rPr>
                <w:rFonts w:ascii="宋体" w:hAnsi="宋体" w:cs="宋体"/>
                <w:kern w:val="0"/>
                <w:sz w:val="18"/>
                <w:szCs w:val="18"/>
              </w:rPr>
            </w:pPr>
          </w:p>
        </w:tc>
      </w:tr>
      <w:tr w:rsidR="00CF6558" w:rsidTr="004F1A85">
        <w:trPr>
          <w:trHeight w:val="49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棕榈油</w:t>
            </w:r>
          </w:p>
        </w:tc>
        <w:tc>
          <w:tcPr>
            <w:tcW w:w="1123" w:type="dxa"/>
            <w:vAlign w:val="center"/>
          </w:tcPr>
          <w:p w:rsidR="00CF6558" w:rsidRDefault="00653621" w:rsidP="004F1A85">
            <w:pPr>
              <w:jc w:val="center"/>
              <w:rPr>
                <w:rFonts w:ascii="宋体" w:hAnsi="宋体"/>
                <w:color w:val="000000"/>
                <w:szCs w:val="21"/>
              </w:rPr>
            </w:pPr>
            <w:r>
              <w:rPr>
                <w:rFonts w:ascii="宋体" w:hAnsi="宋体" w:hint="eastAsia"/>
                <w:color w:val="000000"/>
                <w:szCs w:val="21"/>
              </w:rPr>
              <w:t>震荡</w:t>
            </w:r>
          </w:p>
        </w:tc>
        <w:tc>
          <w:tcPr>
            <w:tcW w:w="7380" w:type="dxa"/>
            <w:vMerge/>
          </w:tcPr>
          <w:p w:rsidR="00CF6558" w:rsidRDefault="00CF6558">
            <w:pPr>
              <w:rPr>
                <w:rFonts w:ascii="宋体" w:hAnsi="宋体" w:cs="宋体"/>
                <w:kern w:val="0"/>
                <w:sz w:val="18"/>
                <w:szCs w:val="18"/>
              </w:rPr>
            </w:pPr>
          </w:p>
        </w:tc>
      </w:tr>
      <w:tr w:rsidR="00CF6558">
        <w:trPr>
          <w:trHeight w:val="90"/>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菜油</w:t>
            </w:r>
          </w:p>
        </w:tc>
        <w:tc>
          <w:tcPr>
            <w:tcW w:w="1123" w:type="dxa"/>
            <w:vAlign w:val="center"/>
          </w:tcPr>
          <w:p w:rsidR="00CF6558" w:rsidRDefault="00653621" w:rsidP="004F1A85">
            <w:pPr>
              <w:jc w:val="center"/>
            </w:pPr>
            <w:r>
              <w:rPr>
                <w:rFonts w:ascii="宋体" w:hAnsi="宋体" w:hint="eastAsia"/>
                <w:color w:val="000000"/>
                <w:szCs w:val="21"/>
              </w:rPr>
              <w:t>震荡</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62"/>
          <w:jc w:val="center"/>
        </w:trPr>
        <w:tc>
          <w:tcPr>
            <w:tcW w:w="630" w:type="dxa"/>
            <w:vMerge w:val="restart"/>
            <w:vAlign w:val="center"/>
          </w:tcPr>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能源</w:t>
            </w:r>
            <w:r>
              <w:rPr>
                <w:rFonts w:ascii="宋体" w:hAnsi="宋体" w:hint="eastAsia"/>
                <w:b/>
                <w:sz w:val="24"/>
                <w:szCs w:val="21"/>
              </w:rPr>
              <w:lastRenderedPageBreak/>
              <w:t>化工品</w:t>
            </w:r>
          </w:p>
        </w:tc>
        <w:tc>
          <w:tcPr>
            <w:tcW w:w="924" w:type="dxa"/>
            <w:vAlign w:val="center"/>
          </w:tcPr>
          <w:p w:rsidR="00CF6558" w:rsidRDefault="00653621">
            <w:pPr>
              <w:jc w:val="center"/>
              <w:rPr>
                <w:rFonts w:ascii="宋体" w:hAnsi="宋体"/>
                <w:szCs w:val="21"/>
              </w:rPr>
            </w:pPr>
            <w:r>
              <w:rPr>
                <w:rFonts w:ascii="宋体" w:hAnsi="宋体" w:hint="eastAsia"/>
                <w:szCs w:val="21"/>
              </w:rPr>
              <w:lastRenderedPageBreak/>
              <w:t>PTA</w:t>
            </w:r>
          </w:p>
        </w:tc>
        <w:tc>
          <w:tcPr>
            <w:tcW w:w="1123" w:type="dxa"/>
            <w:vAlign w:val="center"/>
          </w:tcPr>
          <w:p w:rsidR="00CF6558" w:rsidRDefault="00653621" w:rsidP="00D70C06">
            <w:pPr>
              <w:jc w:val="center"/>
              <w:rPr>
                <w:rFonts w:ascii="宋体" w:hAnsi="宋体"/>
                <w:kern w:val="0"/>
                <w:szCs w:val="21"/>
              </w:rPr>
            </w:pPr>
            <w:r>
              <w:t>震荡</w:t>
            </w:r>
          </w:p>
        </w:tc>
        <w:tc>
          <w:tcPr>
            <w:tcW w:w="7380" w:type="dxa"/>
            <w:vMerge w:val="restart"/>
          </w:tcPr>
          <w:p w:rsidR="002533D7" w:rsidRPr="002533D7" w:rsidRDefault="002533D7" w:rsidP="002533D7">
            <w:pPr>
              <w:rPr>
                <w:rFonts w:ascii="宋体" w:hAnsi="宋体" w:cs="宋体"/>
                <w:sz w:val="18"/>
                <w:szCs w:val="18"/>
              </w:rPr>
            </w:pPr>
            <w:r w:rsidRPr="002533D7">
              <w:rPr>
                <w:rFonts w:ascii="宋体" w:hAnsi="宋体" w:cs="宋体" w:hint="eastAsia"/>
                <w:b/>
                <w:sz w:val="18"/>
                <w:szCs w:val="18"/>
              </w:rPr>
              <w:t>PTA：</w:t>
            </w:r>
            <w:r w:rsidRPr="002533D7">
              <w:rPr>
                <w:rFonts w:ascii="宋体" w:hAnsi="宋体" w:cs="宋体" w:hint="eastAsia"/>
                <w:sz w:val="18"/>
                <w:szCs w:val="18"/>
              </w:rPr>
              <w:t>近日现货原料和下游成交乏力， PTA多套装置重启、负荷缓慢提升中，当前负荷超85%，但是整体恢复速率并不快，且短期华南450万吨和华东65万吨小停和油价一起增强底部力量。随着供应压力上来，需求走弱，基本面驱动中性偏下，加工费接近500使得成本驱动走弱，PTA适宜逢高空或空配。经历一轮去库后，空配空间减少，注意节奏，未来PTA向上驱动仍靠油价。</w:t>
            </w:r>
          </w:p>
          <w:p w:rsidR="002533D7" w:rsidRPr="002533D7" w:rsidRDefault="002533D7" w:rsidP="002533D7">
            <w:pPr>
              <w:rPr>
                <w:rFonts w:ascii="宋体" w:hAnsi="宋体" w:cs="宋体"/>
                <w:sz w:val="18"/>
                <w:szCs w:val="18"/>
              </w:rPr>
            </w:pPr>
            <w:r w:rsidRPr="002533D7">
              <w:rPr>
                <w:rFonts w:ascii="宋体" w:hAnsi="宋体" w:cs="宋体" w:hint="eastAsia"/>
                <w:b/>
                <w:sz w:val="18"/>
                <w:szCs w:val="18"/>
              </w:rPr>
              <w:lastRenderedPageBreak/>
              <w:t>EG：</w:t>
            </w:r>
            <w:r w:rsidRPr="002533D7">
              <w:rPr>
                <w:rFonts w:ascii="宋体" w:hAnsi="宋体" w:cs="宋体" w:hint="eastAsia"/>
                <w:sz w:val="18"/>
                <w:szCs w:val="18"/>
              </w:rPr>
              <w:t>美国80万吨 装置刚恢复开车不久又面临停车给予盘面上涨反馈，继续关注供应端变数，当前进口和煤企增量压力不大，本周四港口大幅去库。双碳政策对乙二醇的影响主要在煤企新装置供应设限方面，当前已投产的情况来看，没有明显受限。进口量仍不是很多的情况下（国外装置恢复进度仍较慢，预计6月会很大改善），煤制负荷中性偏低，乙二醇短端翘起，中长期供需走弱，到港量增加，短期未到累库阶段，和PTA的价差经过近期回补后，空间相对减少，短期仍可作为PTA的多头配置（PTA新装置预期），注意节奏，风险在于油价和煤企。</w:t>
            </w:r>
          </w:p>
          <w:p w:rsidR="001E5C44" w:rsidRPr="001E5C44" w:rsidRDefault="00653621" w:rsidP="001E5C44">
            <w:pPr>
              <w:rPr>
                <w:rFonts w:ascii="宋体" w:hAnsi="宋体" w:cs="宋体" w:hint="eastAsia"/>
                <w:sz w:val="18"/>
                <w:szCs w:val="18"/>
              </w:rPr>
            </w:pPr>
            <w:r>
              <w:rPr>
                <w:rFonts w:ascii="宋体" w:hAnsi="宋体" w:cs="宋体" w:hint="eastAsia"/>
                <w:b/>
                <w:bCs/>
                <w:sz w:val="18"/>
                <w:szCs w:val="18"/>
              </w:rPr>
              <w:t>原油：</w:t>
            </w:r>
            <w:r w:rsidR="001E5C44" w:rsidRPr="001E5C44">
              <w:rPr>
                <w:rFonts w:ascii="宋体" w:hAnsi="宋体" w:cs="宋体" w:hint="eastAsia"/>
                <w:sz w:val="18"/>
                <w:szCs w:val="18"/>
              </w:rPr>
              <w:t xml:space="preserve">EIA库存回落 VS 伊朗原油即将重返市场 </w:t>
            </w:r>
            <w:proofErr w:type="gramStart"/>
            <w:r w:rsidR="001E5C44" w:rsidRPr="001E5C44">
              <w:rPr>
                <w:rFonts w:ascii="宋体" w:hAnsi="宋体" w:cs="宋体" w:hint="eastAsia"/>
                <w:sz w:val="18"/>
                <w:szCs w:val="18"/>
              </w:rPr>
              <w:t>沪油高</w:t>
            </w:r>
            <w:proofErr w:type="gramEnd"/>
            <w:r w:rsidR="001E5C44" w:rsidRPr="001E5C44">
              <w:rPr>
                <w:rFonts w:ascii="宋体" w:hAnsi="宋体" w:cs="宋体" w:hint="eastAsia"/>
                <w:sz w:val="18"/>
                <w:szCs w:val="18"/>
              </w:rPr>
              <w:t>开低走</w:t>
            </w:r>
          </w:p>
          <w:p w:rsidR="001E5C44" w:rsidRPr="001E5C44" w:rsidRDefault="001E5C44" w:rsidP="001E5C44">
            <w:pPr>
              <w:rPr>
                <w:rFonts w:ascii="宋体" w:hAnsi="宋体" w:cs="宋体" w:hint="eastAsia"/>
                <w:sz w:val="18"/>
                <w:szCs w:val="18"/>
              </w:rPr>
            </w:pPr>
            <w:r w:rsidRPr="001E5C44">
              <w:rPr>
                <w:rFonts w:ascii="宋体" w:hAnsi="宋体" w:cs="宋体" w:hint="eastAsia"/>
                <w:sz w:val="18"/>
                <w:szCs w:val="18"/>
              </w:rPr>
              <w:t>目前疫情依然是拖累油价的主要因素，但美国原油库存下降，强化了市场对夏季驾车高峰期之前需求改善的预期，提振了油价，此外，当前油价主要依赖</w:t>
            </w:r>
            <w:proofErr w:type="gramStart"/>
            <w:r w:rsidRPr="001E5C44">
              <w:rPr>
                <w:rFonts w:ascii="宋体" w:hAnsi="宋体" w:cs="宋体" w:hint="eastAsia"/>
                <w:sz w:val="18"/>
                <w:szCs w:val="18"/>
              </w:rPr>
              <w:t>于伊核谈判</w:t>
            </w:r>
            <w:proofErr w:type="gramEnd"/>
            <w:r w:rsidRPr="001E5C44">
              <w:rPr>
                <w:rFonts w:ascii="宋体" w:hAnsi="宋体" w:cs="宋体" w:hint="eastAsia"/>
                <w:sz w:val="18"/>
                <w:szCs w:val="18"/>
              </w:rPr>
              <w:t>的结果，</w:t>
            </w:r>
            <w:proofErr w:type="gramStart"/>
            <w:r w:rsidRPr="001E5C44">
              <w:rPr>
                <w:rFonts w:ascii="宋体" w:hAnsi="宋体" w:cs="宋体" w:hint="eastAsia"/>
                <w:sz w:val="18"/>
                <w:szCs w:val="18"/>
              </w:rPr>
              <w:t>伊核谈判</w:t>
            </w:r>
            <w:proofErr w:type="gramEnd"/>
            <w:r w:rsidRPr="001E5C44">
              <w:rPr>
                <w:rFonts w:ascii="宋体" w:hAnsi="宋体" w:cs="宋体" w:hint="eastAsia"/>
                <w:sz w:val="18"/>
                <w:szCs w:val="18"/>
              </w:rPr>
              <w:t>虽取得进展但还存在一些不确定性。</w:t>
            </w:r>
          </w:p>
          <w:p w:rsidR="00CF6558" w:rsidRDefault="001E5C44" w:rsidP="001E5C44">
            <w:pPr>
              <w:widowControl/>
              <w:jc w:val="left"/>
              <w:rPr>
                <w:rFonts w:ascii="宋体" w:hAnsi="宋体" w:cs="宋体"/>
                <w:sz w:val="18"/>
                <w:szCs w:val="18"/>
              </w:rPr>
            </w:pPr>
            <w:r w:rsidRPr="001E5C44">
              <w:rPr>
                <w:rFonts w:ascii="宋体" w:hAnsi="宋体" w:cs="宋体" w:hint="eastAsia"/>
                <w:sz w:val="18"/>
                <w:szCs w:val="18"/>
              </w:rPr>
              <w:t>关注</w:t>
            </w:r>
            <w:proofErr w:type="gramStart"/>
            <w:r w:rsidRPr="001E5C44">
              <w:rPr>
                <w:rFonts w:ascii="宋体" w:hAnsi="宋体" w:cs="宋体" w:hint="eastAsia"/>
                <w:sz w:val="18"/>
                <w:szCs w:val="18"/>
              </w:rPr>
              <w:t>情反弹</w:t>
            </w:r>
            <w:proofErr w:type="gramEnd"/>
            <w:r w:rsidRPr="001E5C44">
              <w:rPr>
                <w:rFonts w:ascii="宋体" w:hAnsi="宋体" w:cs="宋体" w:hint="eastAsia"/>
                <w:sz w:val="18"/>
                <w:szCs w:val="18"/>
              </w:rPr>
              <w:t>下的全球经济前景、全球原油供需前景、中国经济的复苏前景、中东地缘形势、OPEC+会议、美国炼油厂产能恢复情况</w:t>
            </w:r>
          </w:p>
        </w:tc>
      </w:tr>
      <w:tr w:rsidR="00CF6558" w:rsidTr="009F3CDD">
        <w:trPr>
          <w:trHeight w:val="401"/>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EG</w:t>
            </w:r>
          </w:p>
        </w:tc>
        <w:tc>
          <w:tcPr>
            <w:tcW w:w="1123" w:type="dxa"/>
            <w:vAlign w:val="center"/>
          </w:tcPr>
          <w:p w:rsidR="00CF6558" w:rsidRDefault="00653621" w:rsidP="00D70C06">
            <w:pPr>
              <w:jc w:val="center"/>
              <w:rPr>
                <w:rFonts w:ascii="宋体" w:hAnsi="宋体"/>
                <w:szCs w:val="21"/>
              </w:rPr>
            </w:pPr>
            <w:r>
              <w:t>震荡</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5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原油</w:t>
            </w:r>
          </w:p>
        </w:tc>
        <w:tc>
          <w:tcPr>
            <w:tcW w:w="1123" w:type="dxa"/>
            <w:vAlign w:val="center"/>
          </w:tcPr>
          <w:p w:rsidR="00CF6558" w:rsidRDefault="00653621">
            <w:pPr>
              <w:jc w:val="center"/>
            </w:pPr>
            <w:r>
              <w:rPr>
                <w:rFonts w:hint="eastAsia"/>
              </w:rPr>
              <w:t>短线空单持有</w:t>
            </w:r>
          </w:p>
        </w:tc>
        <w:tc>
          <w:tcPr>
            <w:tcW w:w="7380" w:type="dxa"/>
            <w:vMerge/>
            <w:vAlign w:val="center"/>
          </w:tcPr>
          <w:p w:rsidR="00CF6558" w:rsidRDefault="00CF6558">
            <w:pPr>
              <w:rPr>
                <w:rFonts w:ascii="宋体" w:hAnsi="宋体" w:cs="宋体"/>
                <w:kern w:val="0"/>
                <w:sz w:val="18"/>
                <w:szCs w:val="18"/>
              </w:rPr>
            </w:pPr>
          </w:p>
        </w:tc>
      </w:tr>
      <w:tr w:rsidR="00CF6558" w:rsidTr="00104F4D">
        <w:trPr>
          <w:trHeight w:val="62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沥青</w:t>
            </w:r>
          </w:p>
        </w:tc>
        <w:tc>
          <w:tcPr>
            <w:tcW w:w="1123" w:type="dxa"/>
            <w:vAlign w:val="center"/>
          </w:tcPr>
          <w:p w:rsidR="00CF6558" w:rsidRDefault="00653621">
            <w:pPr>
              <w:jc w:val="center"/>
            </w:pPr>
            <w:r>
              <w:rPr>
                <w:rFonts w:hint="eastAsia"/>
              </w:rPr>
              <w:t>观望</w:t>
            </w:r>
          </w:p>
        </w:tc>
        <w:tc>
          <w:tcPr>
            <w:tcW w:w="7380" w:type="dxa"/>
            <w:vMerge/>
            <w:vAlign w:val="center"/>
          </w:tcPr>
          <w:p w:rsidR="00CF6558" w:rsidRDefault="00CF6558">
            <w:pPr>
              <w:rPr>
                <w:rFonts w:ascii="宋体" w:hAnsi="宋体" w:cs="宋体"/>
                <w:kern w:val="0"/>
                <w:sz w:val="18"/>
                <w:szCs w:val="18"/>
              </w:rPr>
            </w:pPr>
          </w:p>
        </w:tc>
      </w:tr>
      <w:tr w:rsidR="00CF6558">
        <w:trPr>
          <w:trHeight w:val="3018"/>
          <w:jc w:val="center"/>
        </w:trPr>
        <w:tc>
          <w:tcPr>
            <w:tcW w:w="630" w:type="dxa"/>
            <w:vMerge w:val="restart"/>
            <w:vAlign w:val="center"/>
          </w:tcPr>
          <w:p w:rsidR="00CF6558" w:rsidRDefault="00653621">
            <w:pPr>
              <w:rPr>
                <w:rFonts w:ascii="宋体" w:hAnsi="宋体"/>
                <w:b/>
                <w:sz w:val="24"/>
                <w:szCs w:val="21"/>
              </w:rPr>
            </w:pPr>
            <w:r>
              <w:rPr>
                <w:rFonts w:ascii="宋体" w:hAnsi="宋体" w:hint="eastAsia"/>
                <w:b/>
                <w:sz w:val="24"/>
                <w:szCs w:val="21"/>
              </w:rPr>
              <w:t>软商品</w:t>
            </w:r>
          </w:p>
        </w:tc>
        <w:tc>
          <w:tcPr>
            <w:tcW w:w="924" w:type="dxa"/>
            <w:vAlign w:val="center"/>
          </w:tcPr>
          <w:p w:rsidR="00CF6558" w:rsidRDefault="00653621">
            <w:pPr>
              <w:jc w:val="center"/>
              <w:rPr>
                <w:rFonts w:ascii="宋体" w:hAnsi="宋体"/>
                <w:szCs w:val="21"/>
              </w:rPr>
            </w:pPr>
            <w:r>
              <w:rPr>
                <w:rFonts w:ascii="宋体" w:hAnsi="宋体" w:hint="eastAsia"/>
                <w:szCs w:val="21"/>
              </w:rPr>
              <w:t>棉花</w:t>
            </w:r>
          </w:p>
        </w:tc>
        <w:tc>
          <w:tcPr>
            <w:tcW w:w="1123" w:type="dxa"/>
            <w:vAlign w:val="center"/>
          </w:tcPr>
          <w:p w:rsidR="00CF6558" w:rsidRDefault="00625BA0" w:rsidP="001806BA">
            <w:pPr>
              <w:jc w:val="center"/>
            </w:pPr>
            <w:r>
              <w:rPr>
                <w:rFonts w:hint="eastAsia"/>
              </w:rPr>
              <w:t>震荡</w:t>
            </w:r>
            <w:r w:rsidR="000D5F2D">
              <w:rPr>
                <w:rFonts w:hint="eastAsia"/>
              </w:rPr>
              <w:t>走高</w:t>
            </w:r>
          </w:p>
        </w:tc>
        <w:tc>
          <w:tcPr>
            <w:tcW w:w="7380" w:type="dxa"/>
            <w:vMerge w:val="restart"/>
            <w:vAlign w:val="center"/>
          </w:tcPr>
          <w:p w:rsidR="0033339B" w:rsidRPr="0033339B" w:rsidRDefault="00653621" w:rsidP="0033339B">
            <w:pPr>
              <w:rPr>
                <w:rFonts w:ascii="宋体" w:hAnsi="宋体" w:cs="宋体" w:hint="eastAsia"/>
                <w:bCs/>
                <w:sz w:val="18"/>
                <w:szCs w:val="18"/>
              </w:rPr>
            </w:pPr>
            <w:r>
              <w:rPr>
                <w:rFonts w:ascii="宋体" w:hAnsi="宋体" w:cs="宋体" w:hint="eastAsia"/>
                <w:b/>
                <w:sz w:val="18"/>
                <w:szCs w:val="18"/>
              </w:rPr>
              <w:t>棉花：</w:t>
            </w:r>
            <w:r w:rsidR="0033339B" w:rsidRPr="0033339B">
              <w:rPr>
                <w:rFonts w:ascii="宋体" w:hAnsi="宋体" w:cs="宋体" w:hint="eastAsia"/>
                <w:bCs/>
                <w:sz w:val="18"/>
                <w:szCs w:val="18"/>
              </w:rPr>
              <w:t>郑棉走低，宏观环境不稳定带来一些利空压制，管理层近期连下四道“金牌”以加强大宗商品监管，人民币不断上行也对价格产生压制。</w:t>
            </w:r>
          </w:p>
          <w:p w:rsidR="0033339B" w:rsidRPr="0033339B" w:rsidRDefault="0033339B" w:rsidP="0033339B">
            <w:pPr>
              <w:rPr>
                <w:rFonts w:ascii="宋体" w:hAnsi="宋体" w:cs="宋体" w:hint="eastAsia"/>
                <w:bCs/>
                <w:sz w:val="18"/>
                <w:szCs w:val="18"/>
              </w:rPr>
            </w:pPr>
            <w:r w:rsidRPr="0033339B">
              <w:rPr>
                <w:rFonts w:ascii="宋体" w:hAnsi="宋体" w:cs="宋体" w:hint="eastAsia"/>
                <w:bCs/>
                <w:sz w:val="18"/>
                <w:szCs w:val="18"/>
              </w:rPr>
              <w:t>棉市基本面仍是最大支撑：国内纱线和坯布的库存均处于近几年较低位置，服装业产成品库存亦处于近几年偏低位置，下游具有补库潜力；天气</w:t>
            </w:r>
            <w:proofErr w:type="gramStart"/>
            <w:r w:rsidRPr="0033339B">
              <w:rPr>
                <w:rFonts w:ascii="宋体" w:hAnsi="宋体" w:cs="宋体" w:hint="eastAsia"/>
                <w:bCs/>
                <w:sz w:val="18"/>
                <w:szCs w:val="18"/>
              </w:rPr>
              <w:t>敏感窗仍可能</w:t>
            </w:r>
            <w:proofErr w:type="gramEnd"/>
            <w:r w:rsidRPr="0033339B">
              <w:rPr>
                <w:rFonts w:ascii="宋体" w:hAnsi="宋体" w:cs="宋体" w:hint="eastAsia"/>
                <w:bCs/>
                <w:sz w:val="18"/>
                <w:szCs w:val="18"/>
              </w:rPr>
              <w:t>带来天气升水，美棉种植进度慢于往年，国内棉花主产区生产成本上升、种植面积下降对产量有不利影响，供应存在不定性；商务部乡村振兴工作领导小组会议上再次提出深入推进“农产品上行、工业品下行”，助力推进国内大循环，对农产品板块起到一定的稳定作用。</w:t>
            </w:r>
          </w:p>
          <w:p w:rsidR="0033339B" w:rsidRDefault="0033339B" w:rsidP="0033339B">
            <w:pPr>
              <w:rPr>
                <w:rFonts w:ascii="宋体" w:hAnsi="宋体" w:cs="宋体"/>
                <w:bCs/>
                <w:sz w:val="18"/>
                <w:szCs w:val="18"/>
              </w:rPr>
            </w:pPr>
            <w:r w:rsidRPr="0033339B">
              <w:rPr>
                <w:rFonts w:ascii="宋体" w:hAnsi="宋体" w:cs="宋体" w:hint="eastAsia"/>
                <w:bCs/>
                <w:sz w:val="18"/>
                <w:szCs w:val="18"/>
              </w:rPr>
              <w:t>预计郑棉暂时维持震荡，后期仍存一定上涨空间。</w:t>
            </w:r>
          </w:p>
          <w:p w:rsidR="0033339B" w:rsidRPr="0033339B" w:rsidRDefault="00653621" w:rsidP="0033339B">
            <w:pPr>
              <w:rPr>
                <w:rFonts w:ascii="宋体" w:hAnsi="宋体" w:cs="宋体" w:hint="eastAsia"/>
                <w:sz w:val="18"/>
                <w:szCs w:val="18"/>
              </w:rPr>
            </w:pPr>
            <w:r>
              <w:rPr>
                <w:rFonts w:ascii="宋体" w:hAnsi="宋体" w:cs="宋体" w:hint="eastAsia"/>
                <w:b/>
                <w:bCs/>
                <w:sz w:val="18"/>
                <w:szCs w:val="18"/>
              </w:rPr>
              <w:t>橡胶：</w:t>
            </w:r>
            <w:r w:rsidR="0033339B" w:rsidRPr="0033339B">
              <w:rPr>
                <w:rFonts w:ascii="宋体" w:hAnsi="宋体" w:cs="宋体" w:hint="eastAsia"/>
                <w:sz w:val="18"/>
                <w:szCs w:val="18"/>
              </w:rPr>
              <w:t>胶价维持区间横盘走势，缺乏进一步上涨动力，在看到成本支撑的同时，需防范回调可能。</w:t>
            </w:r>
          </w:p>
          <w:p w:rsidR="0033339B" w:rsidRPr="0033339B" w:rsidRDefault="0033339B" w:rsidP="0033339B">
            <w:pPr>
              <w:rPr>
                <w:rFonts w:ascii="宋体" w:hAnsi="宋体" w:cs="宋体" w:hint="eastAsia"/>
                <w:sz w:val="18"/>
                <w:szCs w:val="18"/>
              </w:rPr>
            </w:pPr>
            <w:r w:rsidRPr="0033339B">
              <w:rPr>
                <w:rFonts w:ascii="宋体" w:hAnsi="宋体" w:cs="宋体" w:hint="eastAsia"/>
                <w:sz w:val="18"/>
                <w:szCs w:val="18"/>
              </w:rPr>
              <w:t>供应端的利好偏短期，一些产区因不同问题推迟割胶，但其产量未受过多影响，从中长期来看，未来随着推迟割胶的地方恢复供应，以及因上半年汽车需求的提前透支，下半年汽车产销压力的逐渐增大，当前受出货和库存双重压力，轮胎厂已出现</w:t>
            </w:r>
            <w:proofErr w:type="gramStart"/>
            <w:r w:rsidRPr="0033339B">
              <w:rPr>
                <w:rFonts w:ascii="宋体" w:hAnsi="宋体" w:cs="宋体" w:hint="eastAsia"/>
                <w:sz w:val="18"/>
                <w:szCs w:val="18"/>
              </w:rPr>
              <w:t>自主控产和</w:t>
            </w:r>
            <w:proofErr w:type="gramEnd"/>
            <w:r w:rsidRPr="0033339B">
              <w:rPr>
                <w:rFonts w:ascii="宋体" w:hAnsi="宋体" w:cs="宋体" w:hint="eastAsia"/>
                <w:sz w:val="18"/>
                <w:szCs w:val="18"/>
              </w:rPr>
              <w:t>降价促销举措。根据近五年的历史数据来看，国内轮胎企业高开工率有望维持至6月中旬，之后会阶段性回落，这意味着未来轮胎开工率增长乏力。</w:t>
            </w:r>
          </w:p>
          <w:p w:rsidR="00CF6558" w:rsidRPr="0033339B" w:rsidRDefault="0033339B" w:rsidP="0033339B">
            <w:pPr>
              <w:rPr>
                <w:rFonts w:ascii="宋体" w:hAnsi="宋体" w:cs="宋体"/>
                <w:sz w:val="18"/>
                <w:szCs w:val="18"/>
              </w:rPr>
            </w:pPr>
            <w:r w:rsidRPr="0033339B">
              <w:rPr>
                <w:rFonts w:ascii="宋体" w:hAnsi="宋体" w:cs="宋体" w:hint="eastAsia"/>
                <w:sz w:val="18"/>
                <w:szCs w:val="18"/>
              </w:rPr>
              <w:t>供应提升以及需求减弱的预期将压制胶价反弹，胶价倾向维持弱势震荡。</w:t>
            </w:r>
          </w:p>
        </w:tc>
      </w:tr>
      <w:tr w:rsidR="00CF6558">
        <w:trPr>
          <w:trHeight w:val="90"/>
          <w:jc w:val="center"/>
        </w:trPr>
        <w:tc>
          <w:tcPr>
            <w:tcW w:w="630" w:type="dxa"/>
            <w:vMerge/>
            <w:vAlign w:val="center"/>
          </w:tcPr>
          <w:p w:rsidR="00CF6558" w:rsidRDefault="00CF6558"/>
        </w:tc>
        <w:tc>
          <w:tcPr>
            <w:tcW w:w="924" w:type="dxa"/>
            <w:vAlign w:val="center"/>
          </w:tcPr>
          <w:p w:rsidR="00CF6558" w:rsidRDefault="00653621">
            <w:pPr>
              <w:jc w:val="center"/>
            </w:pPr>
            <w:r>
              <w:t>橡胶</w:t>
            </w:r>
          </w:p>
        </w:tc>
        <w:tc>
          <w:tcPr>
            <w:tcW w:w="1123" w:type="dxa"/>
            <w:vAlign w:val="center"/>
          </w:tcPr>
          <w:p w:rsidR="00CF6558" w:rsidRDefault="00653621" w:rsidP="00670288">
            <w:pPr>
              <w:jc w:val="center"/>
            </w:pPr>
            <w:r>
              <w:rPr>
                <w:rFonts w:hint="eastAsia"/>
              </w:rPr>
              <w:t>震荡</w:t>
            </w:r>
            <w:r w:rsidR="00E31876">
              <w:rPr>
                <w:rFonts w:hint="eastAsia"/>
              </w:rPr>
              <w:t>回落</w:t>
            </w:r>
          </w:p>
        </w:tc>
        <w:tc>
          <w:tcPr>
            <w:tcW w:w="7380" w:type="dxa"/>
            <w:vMerge/>
            <w:vAlign w:val="center"/>
          </w:tcPr>
          <w:p w:rsidR="00CF6558" w:rsidRDefault="00CF6558">
            <w:pPr>
              <w:rPr>
                <w:rFonts w:ascii="宋体" w:hAnsi="宋体" w:cs="宋体"/>
                <w:sz w:val="18"/>
                <w:szCs w:val="18"/>
              </w:rPr>
            </w:pPr>
          </w:p>
        </w:tc>
      </w:tr>
      <w:tr w:rsidR="00CF6558">
        <w:trPr>
          <w:trHeight w:val="420"/>
          <w:jc w:val="center"/>
        </w:trPr>
        <w:tc>
          <w:tcPr>
            <w:tcW w:w="630" w:type="dxa"/>
            <w:vAlign w:val="center"/>
          </w:tcPr>
          <w:p w:rsidR="00CF6558" w:rsidRDefault="00653621">
            <w:r>
              <w:rPr>
                <w:rFonts w:ascii="宋体" w:hAnsi="宋体" w:hint="eastAsia"/>
                <w:b/>
                <w:sz w:val="24"/>
                <w:szCs w:val="21"/>
              </w:rPr>
              <w:t>金融</w:t>
            </w:r>
          </w:p>
        </w:tc>
        <w:tc>
          <w:tcPr>
            <w:tcW w:w="924" w:type="dxa"/>
            <w:vAlign w:val="center"/>
          </w:tcPr>
          <w:p w:rsidR="00CF6558" w:rsidRDefault="006536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5"/>
              <w:jc w:val="left"/>
              <w:rPr>
                <w:rFonts w:ascii="inherit" w:hAnsi="inherit" w:cs="宋体" w:hint="eastAsia"/>
                <w:color w:val="000000"/>
                <w:kern w:val="0"/>
                <w:szCs w:val="21"/>
              </w:rPr>
            </w:pPr>
            <w:r>
              <w:rPr>
                <w:rFonts w:ascii="inherit" w:hAnsi="inherit" w:cs="宋体"/>
                <w:color w:val="000000"/>
                <w:kern w:val="0"/>
                <w:szCs w:val="21"/>
              </w:rPr>
              <w:t>沪深</w:t>
            </w:r>
            <w:r>
              <w:rPr>
                <w:rFonts w:ascii="inherit" w:hAnsi="inherit" w:cs="宋体"/>
                <w:color w:val="000000"/>
                <w:kern w:val="0"/>
                <w:szCs w:val="21"/>
              </w:rPr>
              <w:t>300</w:t>
            </w:r>
          </w:p>
          <w:p w:rsidR="00CF6558" w:rsidRDefault="00CF6558">
            <w:pPr>
              <w:jc w:val="center"/>
            </w:pPr>
          </w:p>
        </w:tc>
        <w:tc>
          <w:tcPr>
            <w:tcW w:w="1123" w:type="dxa"/>
            <w:vAlign w:val="center"/>
          </w:tcPr>
          <w:p w:rsidR="00CF6558" w:rsidRDefault="00653621">
            <w:pPr>
              <w:jc w:val="center"/>
            </w:pPr>
            <w:r>
              <w:rPr>
                <w:rFonts w:hint="eastAsia"/>
              </w:rPr>
              <w:t>宽幅震荡</w:t>
            </w:r>
          </w:p>
        </w:tc>
        <w:tc>
          <w:tcPr>
            <w:tcW w:w="7380" w:type="dxa"/>
            <w:vAlign w:val="center"/>
          </w:tcPr>
          <w:p w:rsidR="00CF6558" w:rsidRDefault="008C38D6">
            <w:pPr>
              <w:spacing w:line="276" w:lineRule="auto"/>
              <w:rPr>
                <w:rFonts w:ascii="宋体" w:hAnsi="宋体" w:cs="宋体"/>
                <w:sz w:val="18"/>
                <w:szCs w:val="18"/>
              </w:rPr>
            </w:pPr>
            <w:r w:rsidRPr="008C38D6">
              <w:rPr>
                <w:rFonts w:ascii="宋体" w:hAnsi="宋体" w:cs="宋体" w:hint="eastAsia"/>
                <w:sz w:val="18"/>
                <w:szCs w:val="18"/>
              </w:rPr>
              <w:t>沪深 300 股指反弹0.33%，上证 50 股指上涨0.21%，中证 500 股指上涨0.86%。光刻胶、芯片板块资金流入，造纸、水泥制造等板块资金流出，北向资金净买入额为146.27亿元。欧洲股市涨跌不一，美国</w:t>
            </w:r>
            <w:proofErr w:type="gramStart"/>
            <w:r w:rsidRPr="008C38D6">
              <w:rPr>
                <w:rFonts w:ascii="宋体" w:hAnsi="宋体" w:cs="宋体" w:hint="eastAsia"/>
                <w:sz w:val="18"/>
                <w:szCs w:val="18"/>
              </w:rPr>
              <w:t>标普股</w:t>
            </w:r>
            <w:proofErr w:type="gramEnd"/>
            <w:r w:rsidRPr="008C38D6">
              <w:rPr>
                <w:rFonts w:ascii="宋体" w:hAnsi="宋体" w:cs="宋体" w:hint="eastAsia"/>
                <w:sz w:val="18"/>
                <w:szCs w:val="18"/>
              </w:rPr>
              <w:t>反弹。国内货币市场FR007持平，SHIBOR3M持平。股票指数波动率窄幅回落， CBOE VIX 下降，CBOE 中国 ETF 波动率下降。IF和IC股指期货主力</w:t>
            </w:r>
            <w:proofErr w:type="gramStart"/>
            <w:r w:rsidRPr="008C38D6">
              <w:rPr>
                <w:rFonts w:ascii="宋体" w:hAnsi="宋体" w:cs="宋体" w:hint="eastAsia"/>
                <w:sz w:val="18"/>
                <w:szCs w:val="18"/>
              </w:rPr>
              <w:t>合约基差反弹</w:t>
            </w:r>
            <w:proofErr w:type="gramEnd"/>
            <w:r w:rsidRPr="008C38D6">
              <w:rPr>
                <w:rFonts w:ascii="宋体" w:hAnsi="宋体" w:cs="宋体" w:hint="eastAsia"/>
                <w:sz w:val="18"/>
                <w:szCs w:val="18"/>
              </w:rPr>
              <w:t>，IH股指期货主力</w:t>
            </w:r>
            <w:proofErr w:type="gramStart"/>
            <w:r w:rsidRPr="008C38D6">
              <w:rPr>
                <w:rFonts w:ascii="宋体" w:hAnsi="宋体" w:cs="宋体" w:hint="eastAsia"/>
                <w:sz w:val="18"/>
                <w:szCs w:val="18"/>
              </w:rPr>
              <w:t>合约基差为</w:t>
            </w:r>
            <w:proofErr w:type="gramEnd"/>
            <w:r w:rsidRPr="008C38D6">
              <w:rPr>
                <w:rFonts w:ascii="宋体" w:hAnsi="宋体" w:cs="宋体" w:hint="eastAsia"/>
                <w:sz w:val="18"/>
                <w:szCs w:val="18"/>
              </w:rPr>
              <w:t>负值。北向资金大幅流入，利率位于低位，风险有所缓解，股指多头可小幅补仓，国债多头继续持有。</w:t>
            </w:r>
          </w:p>
        </w:tc>
      </w:tr>
    </w:tbl>
    <w:p w:rsidR="00CF6558" w:rsidRDefault="00CF6558">
      <w:pPr>
        <w:widowControl/>
        <w:spacing w:line="300" w:lineRule="auto"/>
        <w:jc w:val="left"/>
        <w:rPr>
          <w:sz w:val="24"/>
        </w:rPr>
      </w:pPr>
    </w:p>
    <w:bookmarkEnd w:id="0"/>
    <w:bookmarkEnd w:id="1"/>
    <w:p w:rsidR="00CF6558" w:rsidRDefault="00653621">
      <w:pPr>
        <w:widowControl/>
        <w:numPr>
          <w:ilvl w:val="0"/>
          <w:numId w:val="1"/>
        </w:numPr>
        <w:spacing w:line="300" w:lineRule="auto"/>
        <w:jc w:val="left"/>
      </w:pPr>
      <w:r>
        <w:rPr>
          <w:rFonts w:hint="eastAsia"/>
        </w:rPr>
        <w:t>重点品种产业链资讯热点</w:t>
      </w:r>
      <w:bookmarkEnd w:id="2"/>
    </w:p>
    <w:tbl>
      <w:tblPr>
        <w:tblpPr w:leftFromText="180" w:rightFromText="180" w:vertAnchor="text" w:tblpX="-70" w:tblpY="1"/>
        <w:tblOverlap w:val="never"/>
        <w:tblW w:w="10100" w:type="dxa"/>
        <w:tblBorders>
          <w:top w:val="single" w:sz="8" w:space="0" w:color="FF0000"/>
          <w:left w:val="dashed" w:sz="4" w:space="0" w:color="FF0000"/>
          <w:bottom w:val="single" w:sz="8" w:space="0" w:color="FF0000"/>
          <w:right w:val="dashed" w:sz="4" w:space="0" w:color="FF0000"/>
          <w:insideH w:val="single" w:sz="8" w:space="0" w:color="FF0000"/>
          <w:insideV w:val="single" w:sz="8" w:space="0" w:color="FF0000"/>
        </w:tblBorders>
        <w:tblLayout w:type="fixed"/>
        <w:tblLook w:val="04A0" w:firstRow="1" w:lastRow="0" w:firstColumn="1" w:lastColumn="0" w:noHBand="0" w:noVBand="1"/>
      </w:tblPr>
      <w:tblGrid>
        <w:gridCol w:w="10100"/>
      </w:tblGrid>
      <w:tr w:rsidR="00CF6558">
        <w:trPr>
          <w:trHeight w:val="90"/>
        </w:trPr>
        <w:tc>
          <w:tcPr>
            <w:tcW w:w="10100" w:type="dxa"/>
          </w:tcPr>
          <w:p w:rsidR="00CF6558" w:rsidRDefault="00653621">
            <w:pPr>
              <w:widowControl/>
              <w:jc w:val="center"/>
            </w:pPr>
            <w:bookmarkStart w:id="3" w:name="_Hlk505344099"/>
            <w:r>
              <w:rPr>
                <w:rFonts w:ascii="宋体" w:hAnsi="宋体" w:hint="eastAsia"/>
                <w:szCs w:val="21"/>
              </w:rPr>
              <w:t>宏观</w:t>
            </w:r>
          </w:p>
        </w:tc>
      </w:tr>
      <w:tr w:rsidR="00CF6558">
        <w:trPr>
          <w:trHeight w:val="689"/>
        </w:trPr>
        <w:tc>
          <w:tcPr>
            <w:tcW w:w="10100" w:type="dxa"/>
            <w:tcBorders>
              <w:bottom w:val="single" w:sz="8" w:space="0" w:color="FF0000"/>
            </w:tcBorders>
          </w:tcPr>
          <w:p w:rsidR="008C38D6" w:rsidRPr="008C38D6" w:rsidRDefault="008C38D6" w:rsidP="008C38D6">
            <w:pPr>
              <w:widowControl/>
              <w:shd w:val="clear" w:color="auto" w:fill="FEFFFF"/>
              <w:rPr>
                <w:rFonts w:ascii="宋体" w:hAnsi="宋体" w:cs="宋体" w:hint="eastAsia"/>
                <w:color w:val="333333"/>
                <w:spacing w:val="10"/>
                <w:sz w:val="18"/>
                <w:szCs w:val="18"/>
              </w:rPr>
            </w:pPr>
            <w:r w:rsidRPr="008C38D6">
              <w:rPr>
                <w:rFonts w:ascii="宋体" w:hAnsi="宋体" w:cs="宋体" w:hint="eastAsia"/>
                <w:color w:val="333333"/>
                <w:spacing w:val="10"/>
                <w:sz w:val="18"/>
                <w:szCs w:val="18"/>
              </w:rPr>
              <w:t>1、商务部召开例行发布会，</w:t>
            </w:r>
            <w:proofErr w:type="gramStart"/>
            <w:r w:rsidRPr="008C38D6">
              <w:rPr>
                <w:rFonts w:ascii="宋体" w:hAnsi="宋体" w:cs="宋体" w:hint="eastAsia"/>
                <w:color w:val="333333"/>
                <w:spacing w:val="10"/>
                <w:sz w:val="18"/>
                <w:szCs w:val="18"/>
              </w:rPr>
              <w:t>回应热点</w:t>
            </w:r>
            <w:proofErr w:type="gramEnd"/>
            <w:r w:rsidRPr="008C38D6">
              <w:rPr>
                <w:rFonts w:ascii="宋体" w:hAnsi="宋体" w:cs="宋体" w:hint="eastAsia"/>
                <w:color w:val="333333"/>
                <w:spacing w:val="10"/>
                <w:sz w:val="18"/>
                <w:szCs w:val="18"/>
              </w:rPr>
              <w:t>问题。商务部表示，中美第一阶段经贸协议有利于中国，有利于美国，有利于整个世界；双方应共同努力，创造氛围和条件，推动协议落实。中欧投资协定是一项互惠互利协定，有利于中国，有利于欧盟，有利于世界。</w:t>
            </w:r>
          </w:p>
          <w:p w:rsidR="008C38D6" w:rsidRPr="008C38D6" w:rsidRDefault="008C38D6" w:rsidP="008C38D6">
            <w:pPr>
              <w:widowControl/>
              <w:shd w:val="clear" w:color="auto" w:fill="FEFFFF"/>
              <w:rPr>
                <w:rFonts w:ascii="宋体" w:hAnsi="宋体" w:cs="宋体" w:hint="eastAsia"/>
                <w:color w:val="333333"/>
                <w:spacing w:val="10"/>
                <w:sz w:val="18"/>
                <w:szCs w:val="18"/>
              </w:rPr>
            </w:pPr>
            <w:r w:rsidRPr="008C38D6">
              <w:rPr>
                <w:rFonts w:ascii="宋体" w:hAnsi="宋体" w:cs="宋体" w:hint="eastAsia"/>
                <w:color w:val="333333"/>
                <w:spacing w:val="10"/>
                <w:sz w:val="18"/>
                <w:szCs w:val="18"/>
              </w:rPr>
              <w:lastRenderedPageBreak/>
              <w:t>2、中国工业企业利润持续高增长。1-4月，全国规模以上工业企业实现利润总额25943.5亿元，同比增长1.06倍，比2019年1-4月增长49.6%，两年平均增长22.3%。国家统计局表示，下阶段要扎实做好大宗商品保供稳价工作，不断巩固经济稳定恢复基础，推动工业经济持续健康发展。</w:t>
            </w:r>
          </w:p>
          <w:p w:rsidR="008C38D6" w:rsidRPr="008C38D6" w:rsidRDefault="008C38D6" w:rsidP="008C38D6">
            <w:pPr>
              <w:widowControl/>
              <w:shd w:val="clear" w:color="auto" w:fill="FEFFFF"/>
              <w:rPr>
                <w:rFonts w:ascii="宋体" w:hAnsi="宋体" w:cs="宋体" w:hint="eastAsia"/>
                <w:color w:val="333333"/>
                <w:spacing w:val="10"/>
                <w:sz w:val="18"/>
                <w:szCs w:val="18"/>
              </w:rPr>
            </w:pPr>
            <w:r w:rsidRPr="008C38D6">
              <w:rPr>
                <w:rFonts w:ascii="宋体" w:hAnsi="宋体" w:cs="宋体" w:hint="eastAsia"/>
                <w:color w:val="333333"/>
                <w:spacing w:val="10"/>
                <w:sz w:val="18"/>
                <w:szCs w:val="18"/>
              </w:rPr>
              <w:t>3、全国外汇市场自律机制第七次工作会议强调，汇率不能作为工具，既不能用来贬值刺激出口，也不能用来升值抵消大宗商品价格上涨影响。关键是管理好预期，坚决打击各种恶意操纵市场、恶意制造单边预期的行为。企业要聚焦主业，树立“风险中性”理念，避免偏离风险中性的“炒汇”行为，不要赌人民币汇率升值或贬值，久赌必输。近期人民币兑美元汇率上演一波上涨行情。周四在岸、离岸人民币均创3年新高，人民币兑美元</w:t>
            </w:r>
            <w:proofErr w:type="gramStart"/>
            <w:r w:rsidRPr="008C38D6">
              <w:rPr>
                <w:rFonts w:ascii="宋体" w:hAnsi="宋体" w:cs="宋体" w:hint="eastAsia"/>
                <w:color w:val="333333"/>
                <w:spacing w:val="10"/>
                <w:sz w:val="18"/>
                <w:szCs w:val="18"/>
              </w:rPr>
              <w:t>中间价报</w:t>
            </w:r>
            <w:proofErr w:type="gramEnd"/>
            <w:r w:rsidRPr="008C38D6">
              <w:rPr>
                <w:rFonts w:ascii="宋体" w:hAnsi="宋体" w:cs="宋体" w:hint="eastAsia"/>
                <w:color w:val="333333"/>
                <w:spacing w:val="10"/>
                <w:sz w:val="18"/>
                <w:szCs w:val="18"/>
              </w:rPr>
              <w:t>6.4030，调升69个基点。</w:t>
            </w:r>
          </w:p>
          <w:p w:rsidR="008C38D6" w:rsidRPr="008C38D6" w:rsidRDefault="008C38D6" w:rsidP="008C38D6">
            <w:pPr>
              <w:widowControl/>
              <w:shd w:val="clear" w:color="auto" w:fill="FEFFFF"/>
              <w:rPr>
                <w:rFonts w:ascii="宋体" w:hAnsi="宋体" w:cs="宋体" w:hint="eastAsia"/>
                <w:color w:val="333333"/>
                <w:spacing w:val="10"/>
                <w:sz w:val="18"/>
                <w:szCs w:val="18"/>
              </w:rPr>
            </w:pPr>
            <w:r w:rsidRPr="008C38D6">
              <w:rPr>
                <w:rFonts w:ascii="宋体" w:hAnsi="宋体" w:cs="宋体" w:hint="eastAsia"/>
                <w:color w:val="333333"/>
                <w:spacing w:val="10"/>
                <w:sz w:val="18"/>
                <w:szCs w:val="18"/>
              </w:rPr>
              <w:t>4、MSCI 5月指数季度调整结果周四收盘后生效，北向资金再现尾盘脉冲。Wind数据显示，北向资金全天净流入146.27亿元。若将</w:t>
            </w:r>
            <w:proofErr w:type="gramStart"/>
            <w:r w:rsidRPr="008C38D6">
              <w:rPr>
                <w:rFonts w:ascii="宋体" w:hAnsi="宋体" w:cs="宋体" w:hint="eastAsia"/>
                <w:color w:val="333333"/>
                <w:spacing w:val="10"/>
                <w:sz w:val="18"/>
                <w:szCs w:val="18"/>
              </w:rPr>
              <w:t>挂单未</w:t>
            </w:r>
            <w:proofErr w:type="gramEnd"/>
            <w:r w:rsidRPr="008C38D6">
              <w:rPr>
                <w:rFonts w:ascii="宋体" w:hAnsi="宋体" w:cs="宋体" w:hint="eastAsia"/>
                <w:color w:val="333333"/>
                <w:spacing w:val="10"/>
                <w:sz w:val="18"/>
                <w:szCs w:val="18"/>
              </w:rPr>
              <w:t>成交量统计在内，盘中一度“净流入”371亿元。北向资金尾盘挂单激增，导致多只中大盘股集合竞价大幅波动。光</w:t>
            </w:r>
            <w:proofErr w:type="gramStart"/>
            <w:r w:rsidRPr="008C38D6">
              <w:rPr>
                <w:rFonts w:ascii="宋体" w:hAnsi="宋体" w:cs="宋体" w:hint="eastAsia"/>
                <w:color w:val="333333"/>
                <w:spacing w:val="10"/>
                <w:sz w:val="18"/>
                <w:szCs w:val="18"/>
              </w:rPr>
              <w:t>伏股福莱</w:t>
            </w:r>
            <w:proofErr w:type="gramEnd"/>
            <w:r w:rsidRPr="008C38D6">
              <w:rPr>
                <w:rFonts w:ascii="宋体" w:hAnsi="宋体" w:cs="宋体" w:hint="eastAsia"/>
                <w:color w:val="333333"/>
                <w:spacing w:val="10"/>
                <w:sz w:val="18"/>
                <w:szCs w:val="18"/>
              </w:rPr>
              <w:t>特、上机数控跳涨近3%，防水</w:t>
            </w:r>
            <w:proofErr w:type="gramStart"/>
            <w:r w:rsidRPr="008C38D6">
              <w:rPr>
                <w:rFonts w:ascii="宋体" w:hAnsi="宋体" w:cs="宋体" w:hint="eastAsia"/>
                <w:color w:val="333333"/>
                <w:spacing w:val="10"/>
                <w:sz w:val="18"/>
                <w:szCs w:val="18"/>
              </w:rPr>
              <w:t>龙头东方</w:t>
            </w:r>
            <w:proofErr w:type="gramEnd"/>
            <w:r w:rsidRPr="008C38D6">
              <w:rPr>
                <w:rFonts w:ascii="宋体" w:hAnsi="宋体" w:cs="宋体" w:hint="eastAsia"/>
                <w:color w:val="333333"/>
                <w:spacing w:val="10"/>
                <w:sz w:val="18"/>
                <w:szCs w:val="18"/>
              </w:rPr>
              <w:t>雨虹集合竞价被砸近2%。</w:t>
            </w:r>
          </w:p>
          <w:p w:rsidR="008C38D6" w:rsidRPr="008C38D6" w:rsidRDefault="008C38D6" w:rsidP="008C38D6">
            <w:pPr>
              <w:widowControl/>
              <w:shd w:val="clear" w:color="auto" w:fill="FEFFFF"/>
              <w:rPr>
                <w:rFonts w:ascii="宋体" w:hAnsi="宋体" w:cs="宋体" w:hint="eastAsia"/>
                <w:color w:val="333333"/>
                <w:spacing w:val="10"/>
                <w:sz w:val="18"/>
                <w:szCs w:val="18"/>
              </w:rPr>
            </w:pPr>
            <w:r w:rsidRPr="008C38D6">
              <w:rPr>
                <w:rFonts w:ascii="宋体" w:hAnsi="宋体" w:cs="宋体" w:hint="eastAsia"/>
                <w:color w:val="333333"/>
                <w:spacing w:val="10"/>
                <w:sz w:val="18"/>
                <w:szCs w:val="18"/>
              </w:rPr>
              <w:t>5、香港万得通讯社报道，周四欧美股市收盘涨跌不一，道指涨0.41%，</w:t>
            </w:r>
            <w:proofErr w:type="gramStart"/>
            <w:r w:rsidRPr="008C38D6">
              <w:rPr>
                <w:rFonts w:ascii="宋体" w:hAnsi="宋体" w:cs="宋体" w:hint="eastAsia"/>
                <w:color w:val="333333"/>
                <w:spacing w:val="10"/>
                <w:sz w:val="18"/>
                <w:szCs w:val="18"/>
              </w:rPr>
              <w:t>标普</w:t>
            </w:r>
            <w:proofErr w:type="gramEnd"/>
            <w:r w:rsidRPr="008C38D6">
              <w:rPr>
                <w:rFonts w:ascii="宋体" w:hAnsi="宋体" w:cs="宋体" w:hint="eastAsia"/>
                <w:color w:val="333333"/>
                <w:spacing w:val="10"/>
                <w:sz w:val="18"/>
                <w:szCs w:val="18"/>
              </w:rPr>
              <w:t>500指数涨0.12%，</w:t>
            </w:r>
            <w:proofErr w:type="gramStart"/>
            <w:r w:rsidRPr="008C38D6">
              <w:rPr>
                <w:rFonts w:ascii="宋体" w:hAnsi="宋体" w:cs="宋体" w:hint="eastAsia"/>
                <w:color w:val="333333"/>
                <w:spacing w:val="10"/>
                <w:sz w:val="18"/>
                <w:szCs w:val="18"/>
              </w:rPr>
              <w:t>纳指跌</w:t>
            </w:r>
            <w:proofErr w:type="gramEnd"/>
            <w:r w:rsidRPr="008C38D6">
              <w:rPr>
                <w:rFonts w:ascii="宋体" w:hAnsi="宋体" w:cs="宋体" w:hint="eastAsia"/>
                <w:color w:val="333333"/>
                <w:spacing w:val="10"/>
                <w:sz w:val="18"/>
                <w:szCs w:val="18"/>
              </w:rPr>
              <w:t>0.01%。波音涨3.8%，领涨道指。科技股涨跌不一，</w:t>
            </w:r>
            <w:proofErr w:type="gramStart"/>
            <w:r w:rsidRPr="008C38D6">
              <w:rPr>
                <w:rFonts w:ascii="宋体" w:hAnsi="宋体" w:cs="宋体" w:hint="eastAsia"/>
                <w:color w:val="333333"/>
                <w:spacing w:val="10"/>
                <w:sz w:val="18"/>
                <w:szCs w:val="18"/>
              </w:rPr>
              <w:t>苹果跌超</w:t>
            </w:r>
            <w:proofErr w:type="gramEnd"/>
            <w:r w:rsidRPr="008C38D6">
              <w:rPr>
                <w:rFonts w:ascii="宋体" w:hAnsi="宋体" w:cs="宋体" w:hint="eastAsia"/>
                <w:color w:val="333333"/>
                <w:spacing w:val="10"/>
                <w:sz w:val="18"/>
                <w:szCs w:val="18"/>
              </w:rPr>
              <w:t>1%，Facebook</w:t>
            </w:r>
            <w:proofErr w:type="gramStart"/>
            <w:r w:rsidRPr="008C38D6">
              <w:rPr>
                <w:rFonts w:ascii="宋体" w:hAnsi="宋体" w:cs="宋体" w:hint="eastAsia"/>
                <w:color w:val="333333"/>
                <w:spacing w:val="10"/>
                <w:sz w:val="18"/>
                <w:szCs w:val="18"/>
              </w:rPr>
              <w:t>涨超</w:t>
            </w:r>
            <w:proofErr w:type="gramEnd"/>
            <w:r w:rsidRPr="008C38D6">
              <w:rPr>
                <w:rFonts w:ascii="宋体" w:hAnsi="宋体" w:cs="宋体" w:hint="eastAsia"/>
                <w:color w:val="333333"/>
                <w:spacing w:val="10"/>
                <w:sz w:val="18"/>
                <w:szCs w:val="18"/>
              </w:rPr>
              <w:t>1%。汽车股继续上涨，福特</w:t>
            </w:r>
            <w:proofErr w:type="gramStart"/>
            <w:r w:rsidRPr="008C38D6">
              <w:rPr>
                <w:rFonts w:ascii="宋体" w:hAnsi="宋体" w:cs="宋体" w:hint="eastAsia"/>
                <w:color w:val="333333"/>
                <w:spacing w:val="10"/>
                <w:sz w:val="18"/>
                <w:szCs w:val="18"/>
              </w:rPr>
              <w:t>汽车涨超</w:t>
            </w:r>
            <w:proofErr w:type="gramEnd"/>
            <w:r w:rsidRPr="008C38D6">
              <w:rPr>
                <w:rFonts w:ascii="宋体" w:hAnsi="宋体" w:cs="宋体" w:hint="eastAsia"/>
                <w:color w:val="333333"/>
                <w:spacing w:val="10"/>
                <w:sz w:val="18"/>
                <w:szCs w:val="18"/>
              </w:rPr>
              <w:t>7%。WSB概念股走高，AMC娱乐</w:t>
            </w:r>
            <w:proofErr w:type="gramStart"/>
            <w:r w:rsidRPr="008C38D6">
              <w:rPr>
                <w:rFonts w:ascii="宋体" w:hAnsi="宋体" w:cs="宋体" w:hint="eastAsia"/>
                <w:color w:val="333333"/>
                <w:spacing w:val="10"/>
                <w:sz w:val="18"/>
                <w:szCs w:val="18"/>
              </w:rPr>
              <w:t>控股涨超</w:t>
            </w:r>
            <w:proofErr w:type="gramEnd"/>
            <w:r w:rsidRPr="008C38D6">
              <w:rPr>
                <w:rFonts w:ascii="宋体" w:hAnsi="宋体" w:cs="宋体" w:hint="eastAsia"/>
                <w:color w:val="333333"/>
                <w:spacing w:val="10"/>
                <w:sz w:val="18"/>
                <w:szCs w:val="18"/>
              </w:rPr>
              <w:t>35%。</w:t>
            </w:r>
            <w:proofErr w:type="gramStart"/>
            <w:r w:rsidRPr="008C38D6">
              <w:rPr>
                <w:rFonts w:ascii="宋体" w:hAnsi="宋体" w:cs="宋体" w:hint="eastAsia"/>
                <w:color w:val="333333"/>
                <w:spacing w:val="10"/>
                <w:sz w:val="18"/>
                <w:szCs w:val="18"/>
              </w:rPr>
              <w:t>欧股收盘</w:t>
            </w:r>
            <w:proofErr w:type="gramEnd"/>
            <w:r w:rsidRPr="008C38D6">
              <w:rPr>
                <w:rFonts w:ascii="宋体" w:hAnsi="宋体" w:cs="宋体" w:hint="eastAsia"/>
                <w:color w:val="333333"/>
                <w:spacing w:val="10"/>
                <w:sz w:val="18"/>
                <w:szCs w:val="18"/>
              </w:rPr>
              <w:t>涨跌不一，德国DAX指数跌0.28%，法国CAC40指数涨0.69%，英国富时100指数跌0.1%。</w:t>
            </w:r>
          </w:p>
          <w:p w:rsidR="008C38D6" w:rsidRPr="008C38D6" w:rsidRDefault="008C38D6" w:rsidP="008C38D6">
            <w:pPr>
              <w:widowControl/>
              <w:shd w:val="clear" w:color="auto" w:fill="FEFFFF"/>
              <w:rPr>
                <w:rFonts w:ascii="宋体" w:hAnsi="宋体" w:cs="宋体" w:hint="eastAsia"/>
                <w:color w:val="333333"/>
                <w:spacing w:val="10"/>
                <w:sz w:val="18"/>
                <w:szCs w:val="18"/>
              </w:rPr>
            </w:pPr>
            <w:r w:rsidRPr="008C38D6">
              <w:rPr>
                <w:rFonts w:ascii="宋体" w:hAnsi="宋体" w:cs="宋体" w:hint="eastAsia"/>
                <w:color w:val="333333"/>
                <w:spacing w:val="10"/>
                <w:sz w:val="18"/>
                <w:szCs w:val="18"/>
              </w:rPr>
              <w:t>6、热门</w:t>
            </w:r>
            <w:proofErr w:type="gramStart"/>
            <w:r w:rsidRPr="008C38D6">
              <w:rPr>
                <w:rFonts w:ascii="宋体" w:hAnsi="宋体" w:cs="宋体" w:hint="eastAsia"/>
                <w:color w:val="333333"/>
                <w:spacing w:val="10"/>
                <w:sz w:val="18"/>
                <w:szCs w:val="18"/>
              </w:rPr>
              <w:t>中概股</w:t>
            </w:r>
            <w:proofErr w:type="gramEnd"/>
            <w:r w:rsidRPr="008C38D6">
              <w:rPr>
                <w:rFonts w:ascii="宋体" w:hAnsi="宋体" w:cs="宋体" w:hint="eastAsia"/>
                <w:color w:val="333333"/>
                <w:spacing w:val="10"/>
                <w:sz w:val="18"/>
                <w:szCs w:val="18"/>
              </w:rPr>
              <w:t>涨跌不一，</w:t>
            </w:r>
            <w:proofErr w:type="gramStart"/>
            <w:r w:rsidRPr="008C38D6">
              <w:rPr>
                <w:rFonts w:ascii="宋体" w:hAnsi="宋体" w:cs="宋体" w:hint="eastAsia"/>
                <w:color w:val="333333"/>
                <w:spacing w:val="10"/>
                <w:sz w:val="18"/>
                <w:szCs w:val="18"/>
              </w:rPr>
              <w:t>朴新教育</w:t>
            </w:r>
            <w:proofErr w:type="gramEnd"/>
            <w:r w:rsidRPr="008C38D6">
              <w:rPr>
                <w:rFonts w:ascii="宋体" w:hAnsi="宋体" w:cs="宋体" w:hint="eastAsia"/>
                <w:color w:val="333333"/>
                <w:spacing w:val="10"/>
                <w:sz w:val="18"/>
                <w:szCs w:val="18"/>
              </w:rPr>
              <w:t>涨22.03%，</w:t>
            </w:r>
            <w:proofErr w:type="gramStart"/>
            <w:r w:rsidRPr="008C38D6">
              <w:rPr>
                <w:rFonts w:ascii="宋体" w:hAnsi="宋体" w:cs="宋体" w:hint="eastAsia"/>
                <w:color w:val="333333"/>
                <w:spacing w:val="10"/>
                <w:sz w:val="18"/>
                <w:szCs w:val="18"/>
              </w:rPr>
              <w:t>优信涨</w:t>
            </w:r>
            <w:proofErr w:type="gramEnd"/>
            <w:r w:rsidRPr="008C38D6">
              <w:rPr>
                <w:rFonts w:ascii="宋体" w:hAnsi="宋体" w:cs="宋体" w:hint="eastAsia"/>
                <w:color w:val="333333"/>
                <w:spacing w:val="10"/>
                <w:sz w:val="18"/>
                <w:szCs w:val="18"/>
              </w:rPr>
              <w:t>15.85%，水滴公司涨11.62%，</w:t>
            </w:r>
            <w:proofErr w:type="gramStart"/>
            <w:r w:rsidRPr="008C38D6">
              <w:rPr>
                <w:rFonts w:ascii="宋体" w:hAnsi="宋体" w:cs="宋体" w:hint="eastAsia"/>
                <w:color w:val="333333"/>
                <w:spacing w:val="10"/>
                <w:sz w:val="18"/>
                <w:szCs w:val="18"/>
              </w:rPr>
              <w:t>途牛涨</w:t>
            </w:r>
            <w:proofErr w:type="gramEnd"/>
            <w:r w:rsidRPr="008C38D6">
              <w:rPr>
                <w:rFonts w:ascii="宋体" w:hAnsi="宋体" w:cs="宋体" w:hint="eastAsia"/>
                <w:color w:val="333333"/>
                <w:spacing w:val="10"/>
                <w:sz w:val="18"/>
                <w:szCs w:val="18"/>
              </w:rPr>
              <w:t>11.15%，房多多涨10.41%，金融</w:t>
            </w:r>
            <w:proofErr w:type="gramStart"/>
            <w:r w:rsidRPr="008C38D6">
              <w:rPr>
                <w:rFonts w:ascii="宋体" w:hAnsi="宋体" w:cs="宋体" w:hint="eastAsia"/>
                <w:color w:val="333333"/>
                <w:spacing w:val="10"/>
                <w:sz w:val="18"/>
                <w:szCs w:val="18"/>
              </w:rPr>
              <w:t>壹账通跌</w:t>
            </w:r>
            <w:proofErr w:type="gramEnd"/>
            <w:r w:rsidRPr="008C38D6">
              <w:rPr>
                <w:rFonts w:ascii="宋体" w:hAnsi="宋体" w:cs="宋体" w:hint="eastAsia"/>
                <w:color w:val="333333"/>
                <w:spacing w:val="10"/>
                <w:sz w:val="18"/>
                <w:szCs w:val="18"/>
              </w:rPr>
              <w:t>13.17%，名</w:t>
            </w:r>
            <w:proofErr w:type="gramStart"/>
            <w:r w:rsidRPr="008C38D6">
              <w:rPr>
                <w:rFonts w:ascii="宋体" w:hAnsi="宋体" w:cs="宋体" w:hint="eastAsia"/>
                <w:color w:val="333333"/>
                <w:spacing w:val="10"/>
                <w:sz w:val="18"/>
                <w:szCs w:val="18"/>
              </w:rPr>
              <w:t>创优品跌</w:t>
            </w:r>
            <w:proofErr w:type="gramEnd"/>
            <w:r w:rsidRPr="008C38D6">
              <w:rPr>
                <w:rFonts w:ascii="宋体" w:hAnsi="宋体" w:cs="宋体" w:hint="eastAsia"/>
                <w:color w:val="333333"/>
                <w:spacing w:val="10"/>
                <w:sz w:val="18"/>
                <w:szCs w:val="18"/>
              </w:rPr>
              <w:t>8.34%，云集跌6.74%，</w:t>
            </w:r>
            <w:proofErr w:type="gramStart"/>
            <w:r w:rsidRPr="008C38D6">
              <w:rPr>
                <w:rFonts w:ascii="宋体" w:hAnsi="宋体" w:cs="宋体" w:hint="eastAsia"/>
                <w:color w:val="333333"/>
                <w:spacing w:val="10"/>
                <w:sz w:val="18"/>
                <w:szCs w:val="18"/>
              </w:rPr>
              <w:t>蘑菇街跌</w:t>
            </w:r>
            <w:proofErr w:type="gramEnd"/>
            <w:r w:rsidRPr="008C38D6">
              <w:rPr>
                <w:rFonts w:ascii="宋体" w:hAnsi="宋体" w:cs="宋体" w:hint="eastAsia"/>
                <w:color w:val="333333"/>
                <w:spacing w:val="10"/>
                <w:sz w:val="18"/>
                <w:szCs w:val="18"/>
              </w:rPr>
              <w:t>6.36%，荔枝跌6.29%。新能源汽车股集体上涨，</w:t>
            </w:r>
            <w:proofErr w:type="gramStart"/>
            <w:r w:rsidRPr="008C38D6">
              <w:rPr>
                <w:rFonts w:ascii="宋体" w:hAnsi="宋体" w:cs="宋体" w:hint="eastAsia"/>
                <w:color w:val="333333"/>
                <w:spacing w:val="10"/>
                <w:sz w:val="18"/>
                <w:szCs w:val="18"/>
              </w:rPr>
              <w:t>蔚来汽车</w:t>
            </w:r>
            <w:proofErr w:type="gramEnd"/>
            <w:r w:rsidRPr="008C38D6">
              <w:rPr>
                <w:rFonts w:ascii="宋体" w:hAnsi="宋体" w:cs="宋体" w:hint="eastAsia"/>
                <w:color w:val="333333"/>
                <w:spacing w:val="10"/>
                <w:sz w:val="18"/>
                <w:szCs w:val="18"/>
              </w:rPr>
              <w:t>涨3.15%，小鹏汽车涨2.57%，理想汽车涨3.64%。</w:t>
            </w:r>
          </w:p>
          <w:p w:rsidR="00CF6558" w:rsidRPr="00AB3F63" w:rsidRDefault="008C38D6" w:rsidP="008C38D6">
            <w:pPr>
              <w:widowControl/>
              <w:shd w:val="clear" w:color="auto" w:fill="FEFFFF"/>
              <w:rPr>
                <w:rFonts w:ascii="宋体" w:hAnsi="宋体" w:cs="宋体"/>
                <w:color w:val="333333"/>
                <w:spacing w:val="10"/>
                <w:sz w:val="18"/>
                <w:szCs w:val="18"/>
              </w:rPr>
            </w:pPr>
            <w:r w:rsidRPr="008C38D6">
              <w:rPr>
                <w:rFonts w:ascii="宋体" w:hAnsi="宋体" w:cs="宋体" w:hint="eastAsia"/>
                <w:color w:val="333333"/>
                <w:spacing w:val="10"/>
                <w:sz w:val="18"/>
                <w:szCs w:val="18"/>
              </w:rPr>
              <w:t>7、美国财长</w:t>
            </w:r>
            <w:proofErr w:type="gramStart"/>
            <w:r w:rsidRPr="008C38D6">
              <w:rPr>
                <w:rFonts w:ascii="宋体" w:hAnsi="宋体" w:cs="宋体" w:hint="eastAsia"/>
                <w:color w:val="333333"/>
                <w:spacing w:val="10"/>
                <w:sz w:val="18"/>
                <w:szCs w:val="18"/>
              </w:rPr>
              <w:t>耶伦周四呼吁</w:t>
            </w:r>
            <w:proofErr w:type="gramEnd"/>
            <w:r w:rsidRPr="008C38D6">
              <w:rPr>
                <w:rFonts w:ascii="宋体" w:hAnsi="宋体" w:cs="宋体" w:hint="eastAsia"/>
                <w:color w:val="333333"/>
                <w:spacing w:val="10"/>
                <w:sz w:val="18"/>
                <w:szCs w:val="18"/>
              </w:rPr>
              <w:t>继续加大支出，并强调通胀上升是暂时的。</w:t>
            </w:r>
            <w:proofErr w:type="gramStart"/>
            <w:r w:rsidRPr="008C38D6">
              <w:rPr>
                <w:rFonts w:ascii="宋体" w:hAnsi="宋体" w:cs="宋体" w:hint="eastAsia"/>
                <w:color w:val="333333"/>
                <w:spacing w:val="10"/>
                <w:sz w:val="18"/>
                <w:szCs w:val="18"/>
              </w:rPr>
              <w:t>耶伦表示</w:t>
            </w:r>
            <w:proofErr w:type="gramEnd"/>
            <w:r w:rsidRPr="008C38D6">
              <w:rPr>
                <w:rFonts w:ascii="宋体" w:hAnsi="宋体" w:cs="宋体" w:hint="eastAsia"/>
                <w:color w:val="333333"/>
                <w:spacing w:val="10"/>
                <w:sz w:val="18"/>
                <w:szCs w:val="18"/>
              </w:rPr>
              <w:t>，美国经济复苏仍有“漫长的路要走”，并敦促国会领导人增加支出，称政府的预算水平比当前时代落后了十多年。</w:t>
            </w:r>
            <w:proofErr w:type="gramStart"/>
            <w:r w:rsidRPr="008C38D6">
              <w:rPr>
                <w:rFonts w:ascii="宋体" w:hAnsi="宋体" w:cs="宋体" w:hint="eastAsia"/>
                <w:color w:val="333333"/>
                <w:spacing w:val="10"/>
                <w:sz w:val="18"/>
                <w:szCs w:val="18"/>
              </w:rPr>
              <w:t>耶伦表示</w:t>
            </w:r>
            <w:proofErr w:type="gramEnd"/>
            <w:r w:rsidRPr="008C38D6">
              <w:rPr>
                <w:rFonts w:ascii="宋体" w:hAnsi="宋体" w:cs="宋体" w:hint="eastAsia"/>
                <w:color w:val="333333"/>
                <w:spacing w:val="10"/>
                <w:sz w:val="18"/>
                <w:szCs w:val="18"/>
              </w:rPr>
              <w:t>，美国财政部已经实施了激进的计划，以使经济度过新冠疫情危机，并呼吁在各个领域采取更广泛的财政政策。</w:t>
            </w:r>
          </w:p>
        </w:tc>
      </w:tr>
      <w:tr w:rsidR="00CF6558">
        <w:trPr>
          <w:trHeight w:val="90"/>
        </w:trPr>
        <w:tc>
          <w:tcPr>
            <w:tcW w:w="10100" w:type="dxa"/>
          </w:tcPr>
          <w:p w:rsidR="00CF6558" w:rsidRDefault="00653621">
            <w:pPr>
              <w:widowControl/>
              <w:shd w:val="clear" w:color="auto" w:fill="FEFFFF"/>
              <w:jc w:val="center"/>
              <w:rPr>
                <w:rFonts w:ascii="宋体" w:hAnsi="宋体"/>
                <w:szCs w:val="21"/>
              </w:rPr>
            </w:pPr>
            <w:r>
              <w:rPr>
                <w:rFonts w:ascii="宋体" w:hAnsi="宋体" w:hint="eastAsia"/>
                <w:szCs w:val="21"/>
              </w:rPr>
              <w:t>黑色产业链</w:t>
            </w:r>
          </w:p>
        </w:tc>
      </w:tr>
      <w:tr w:rsidR="00CF6558">
        <w:trPr>
          <w:trHeight w:val="691"/>
        </w:trPr>
        <w:tc>
          <w:tcPr>
            <w:tcW w:w="10100" w:type="dxa"/>
          </w:tcPr>
          <w:p w:rsidR="00C03FE3" w:rsidRPr="00C03FE3" w:rsidRDefault="00C03FE3" w:rsidP="00F94D43">
            <w:pPr>
              <w:spacing w:line="340" w:lineRule="exact"/>
              <w:jc w:val="left"/>
              <w:rPr>
                <w:rFonts w:ascii="宋体" w:hAnsi="宋体" w:cs="宋体"/>
                <w:color w:val="333333"/>
                <w:spacing w:val="10"/>
                <w:sz w:val="18"/>
                <w:szCs w:val="18"/>
              </w:rPr>
            </w:pPr>
            <w:r>
              <w:rPr>
                <w:rFonts w:ascii="宋体" w:hAnsi="宋体" w:cs="宋体"/>
                <w:color w:val="333333"/>
                <w:spacing w:val="10"/>
                <w:sz w:val="18"/>
                <w:szCs w:val="18"/>
              </w:rPr>
              <w:t>1</w:t>
            </w:r>
            <w:r>
              <w:rPr>
                <w:rFonts w:ascii="宋体" w:hAnsi="宋体" w:cs="宋体" w:hint="eastAsia"/>
                <w:color w:val="333333"/>
                <w:spacing w:val="10"/>
                <w:sz w:val="18"/>
                <w:szCs w:val="18"/>
              </w:rPr>
              <w:t>、</w:t>
            </w:r>
            <w:r w:rsidRPr="00C03FE3">
              <w:rPr>
                <w:rFonts w:ascii="宋体" w:hAnsi="宋体" w:cs="宋体" w:hint="eastAsia"/>
                <w:color w:val="333333"/>
                <w:spacing w:val="10"/>
                <w:sz w:val="18"/>
                <w:szCs w:val="18"/>
              </w:rPr>
              <w:t>【生态环境部：已派出11个专业组，紧盯钢铁、焦化等重点行业开展专项监督】据生态环境部</w:t>
            </w:r>
            <w:proofErr w:type="gramStart"/>
            <w:r w:rsidRPr="00C03FE3">
              <w:rPr>
                <w:rFonts w:ascii="宋体" w:hAnsi="宋体" w:cs="宋体" w:hint="eastAsia"/>
                <w:color w:val="333333"/>
                <w:spacing w:val="10"/>
                <w:sz w:val="18"/>
                <w:szCs w:val="18"/>
              </w:rPr>
              <w:t>微信公众号</w:t>
            </w:r>
            <w:proofErr w:type="gramEnd"/>
            <w:r w:rsidRPr="00C03FE3">
              <w:rPr>
                <w:rFonts w:ascii="宋体" w:hAnsi="宋体" w:cs="宋体" w:hint="eastAsia"/>
                <w:color w:val="333333"/>
                <w:spacing w:val="10"/>
                <w:sz w:val="18"/>
                <w:szCs w:val="18"/>
              </w:rPr>
              <w:t>消息，5月26日，生态环境部举行5月例行新闻发布会。会上，生态环境部新闻发言人</w:t>
            </w:r>
            <w:proofErr w:type="gramStart"/>
            <w:r w:rsidRPr="00C03FE3">
              <w:rPr>
                <w:rFonts w:ascii="宋体" w:hAnsi="宋体" w:cs="宋体" w:hint="eastAsia"/>
                <w:color w:val="333333"/>
                <w:spacing w:val="10"/>
                <w:sz w:val="18"/>
                <w:szCs w:val="18"/>
              </w:rPr>
              <w:t>刘友宾介绍</w:t>
            </w:r>
            <w:proofErr w:type="gramEnd"/>
            <w:r w:rsidRPr="00C03FE3">
              <w:rPr>
                <w:rFonts w:ascii="宋体" w:hAnsi="宋体" w:cs="宋体" w:hint="eastAsia"/>
                <w:color w:val="333333"/>
                <w:spacing w:val="10"/>
                <w:sz w:val="18"/>
                <w:szCs w:val="18"/>
              </w:rPr>
              <w:t>，根据统一部署，生态环境部已派出11个专业组，紧盯钢铁、焦化、石化、化工、玻璃等重点行业开展专项监督，从工艺全流程到治污各环节深挖细查，切实加大对环境违法行为的打击力度；派出28个常规组开展常态帮扶，重点对京津冀及周边污染物浓度较高的“热点网格”开展监督检查，帮助地方发现问题，寓监督于帮扶之中。同时，旗帜鲜明反对地方政府和企业动辄停产关闭、先停后治等简单粗暴的“一刀切”行为。对于监督帮扶发现的“一刀切”问题，发现一起、纠正一起，严肃处理，绝不姑息。</w:t>
            </w:r>
          </w:p>
          <w:p w:rsidR="00077D26" w:rsidRDefault="00C03FE3" w:rsidP="00F94D43">
            <w:pPr>
              <w:spacing w:line="340" w:lineRule="exact"/>
              <w:jc w:val="left"/>
              <w:rPr>
                <w:rFonts w:ascii="宋体" w:hAnsi="宋体" w:cs="宋体"/>
                <w:color w:val="333333"/>
                <w:spacing w:val="10"/>
                <w:sz w:val="18"/>
                <w:szCs w:val="18"/>
              </w:rPr>
            </w:pPr>
            <w:r>
              <w:rPr>
                <w:rFonts w:ascii="宋体" w:hAnsi="宋体" w:cs="宋体"/>
                <w:color w:val="333333"/>
                <w:spacing w:val="10"/>
                <w:sz w:val="18"/>
                <w:szCs w:val="18"/>
              </w:rPr>
              <w:t>2</w:t>
            </w:r>
            <w:r w:rsidR="00077D26">
              <w:rPr>
                <w:rFonts w:ascii="宋体" w:hAnsi="宋体" w:cs="宋体" w:hint="eastAsia"/>
                <w:color w:val="333333"/>
                <w:spacing w:val="10"/>
                <w:sz w:val="18"/>
                <w:szCs w:val="18"/>
              </w:rPr>
              <w:t>、</w:t>
            </w:r>
            <w:r w:rsidR="00077D26" w:rsidRPr="00077D26">
              <w:rPr>
                <w:rFonts w:ascii="宋体" w:hAnsi="宋体" w:cs="宋体" w:hint="eastAsia"/>
                <w:color w:val="333333"/>
                <w:spacing w:val="10"/>
                <w:sz w:val="18"/>
                <w:szCs w:val="18"/>
              </w:rPr>
              <w:t>据央视新闻记者从山东省济宁市微山县应急管理局获悉，5月26日23时06分，</w:t>
            </w:r>
            <w:proofErr w:type="gramStart"/>
            <w:r w:rsidR="00077D26" w:rsidRPr="00077D26">
              <w:rPr>
                <w:rFonts w:ascii="宋体" w:hAnsi="宋体" w:cs="宋体" w:hint="eastAsia"/>
                <w:color w:val="333333"/>
                <w:spacing w:val="10"/>
                <w:sz w:val="18"/>
                <w:szCs w:val="18"/>
              </w:rPr>
              <w:t>枣矿集团</w:t>
            </w:r>
            <w:proofErr w:type="gramEnd"/>
            <w:r w:rsidR="00077D26" w:rsidRPr="00077D26">
              <w:rPr>
                <w:rFonts w:ascii="宋体" w:hAnsi="宋体" w:cs="宋体" w:hint="eastAsia"/>
                <w:color w:val="333333"/>
                <w:spacing w:val="10"/>
                <w:sz w:val="18"/>
                <w:szCs w:val="18"/>
              </w:rPr>
              <w:t>新安煤矿掘进工作面突发冒顶，造成6名矿工被困。济宁市和山东省相关部门单位迅速启动应急预案，第一时间调集专业救援力量，全力组织现场抢险救援。目前，救援工作正在紧张进行中。据</w:t>
            </w:r>
            <w:proofErr w:type="spellStart"/>
            <w:r w:rsidR="00077D26" w:rsidRPr="00077D26">
              <w:rPr>
                <w:rFonts w:ascii="宋体" w:hAnsi="宋体" w:cs="宋体" w:hint="eastAsia"/>
                <w:color w:val="333333"/>
                <w:spacing w:val="10"/>
                <w:sz w:val="18"/>
                <w:szCs w:val="18"/>
              </w:rPr>
              <w:t>Mysteel</w:t>
            </w:r>
            <w:proofErr w:type="spellEnd"/>
            <w:r w:rsidR="00077D26" w:rsidRPr="00077D26">
              <w:rPr>
                <w:rFonts w:ascii="宋体" w:hAnsi="宋体" w:cs="宋体" w:hint="eastAsia"/>
                <w:color w:val="333333"/>
                <w:spacing w:val="10"/>
                <w:sz w:val="18"/>
                <w:szCs w:val="18"/>
              </w:rPr>
              <w:t>煤焦事业部了解，新安煤矿位于山东省济宁市微山县，核定产能150万吨，主产1/3焦煤，枣矿集团旗下省内煤矿已全部暂时停产，涉及产能约1500万吨，旗下煤矿主产气煤、1/3焦煤、气肥煤、动力煤等煤种，后续情况敬请持续关注</w:t>
            </w:r>
            <w:proofErr w:type="spellStart"/>
            <w:r w:rsidR="00077D26" w:rsidRPr="00077D26">
              <w:rPr>
                <w:rFonts w:ascii="宋体" w:hAnsi="宋体" w:cs="宋体" w:hint="eastAsia"/>
                <w:color w:val="333333"/>
                <w:spacing w:val="10"/>
                <w:sz w:val="18"/>
                <w:szCs w:val="18"/>
              </w:rPr>
              <w:t>Mysteel</w:t>
            </w:r>
            <w:proofErr w:type="spellEnd"/>
            <w:r w:rsidR="00077D26" w:rsidRPr="00077D26">
              <w:rPr>
                <w:rFonts w:ascii="宋体" w:hAnsi="宋体" w:cs="宋体" w:hint="eastAsia"/>
                <w:color w:val="333333"/>
                <w:spacing w:val="10"/>
                <w:sz w:val="18"/>
                <w:szCs w:val="18"/>
              </w:rPr>
              <w:t>煤焦事业部。</w:t>
            </w:r>
          </w:p>
          <w:p w:rsidR="00F94D43" w:rsidRPr="00F94D43" w:rsidRDefault="00C03FE3" w:rsidP="00F94D43">
            <w:pPr>
              <w:spacing w:line="340" w:lineRule="exact"/>
              <w:jc w:val="left"/>
              <w:rPr>
                <w:rFonts w:ascii="宋体" w:hAnsi="宋体" w:cs="宋体"/>
                <w:color w:val="333333"/>
                <w:spacing w:val="10"/>
                <w:sz w:val="18"/>
                <w:szCs w:val="18"/>
              </w:rPr>
            </w:pPr>
            <w:r>
              <w:rPr>
                <w:rFonts w:ascii="宋体" w:hAnsi="宋体" w:cs="宋体"/>
                <w:color w:val="333333"/>
                <w:spacing w:val="10"/>
                <w:sz w:val="18"/>
                <w:szCs w:val="18"/>
              </w:rPr>
              <w:t>3</w:t>
            </w:r>
            <w:r w:rsidR="00F94D43">
              <w:rPr>
                <w:rFonts w:ascii="宋体" w:hAnsi="宋体" w:cs="宋体" w:hint="eastAsia"/>
                <w:color w:val="333333"/>
                <w:spacing w:val="10"/>
                <w:sz w:val="18"/>
                <w:szCs w:val="18"/>
              </w:rPr>
              <w:t>、</w:t>
            </w:r>
            <w:r w:rsidR="00F94D43" w:rsidRPr="00F94D43">
              <w:rPr>
                <w:rFonts w:ascii="宋体" w:hAnsi="宋体" w:cs="宋体" w:hint="eastAsia"/>
                <w:color w:val="333333"/>
                <w:spacing w:val="10"/>
                <w:sz w:val="18"/>
                <w:szCs w:val="18"/>
              </w:rPr>
              <w:t>本周唐山地区10家样本钢厂平均铁水不含税成本为3539元/吨，平均钢坯含税成本4451元/吨，周比下调76元/吨。</w:t>
            </w:r>
          </w:p>
          <w:p w:rsidR="00F94D43" w:rsidRPr="00F94D43" w:rsidRDefault="00C03FE3" w:rsidP="00F94D43">
            <w:pPr>
              <w:spacing w:line="340" w:lineRule="exact"/>
              <w:jc w:val="left"/>
              <w:rPr>
                <w:rFonts w:ascii="宋体" w:hAnsi="宋体" w:cs="宋体"/>
                <w:color w:val="333333"/>
                <w:spacing w:val="10"/>
                <w:sz w:val="18"/>
                <w:szCs w:val="18"/>
              </w:rPr>
            </w:pPr>
            <w:r>
              <w:rPr>
                <w:rFonts w:ascii="宋体" w:hAnsi="宋体" w:cs="宋体"/>
                <w:color w:val="333333"/>
                <w:spacing w:val="10"/>
                <w:sz w:val="18"/>
                <w:szCs w:val="18"/>
              </w:rPr>
              <w:t>4</w:t>
            </w:r>
            <w:r w:rsidR="00F94D43">
              <w:rPr>
                <w:rFonts w:ascii="宋体" w:hAnsi="宋体" w:cs="宋体" w:hint="eastAsia"/>
                <w:color w:val="333333"/>
                <w:spacing w:val="10"/>
                <w:sz w:val="18"/>
                <w:szCs w:val="18"/>
              </w:rPr>
              <w:t>、</w:t>
            </w:r>
            <w:r w:rsidR="00F94D43" w:rsidRPr="00F94D43">
              <w:rPr>
                <w:rFonts w:ascii="宋体" w:hAnsi="宋体" w:cs="宋体" w:hint="eastAsia"/>
                <w:color w:val="333333"/>
                <w:spacing w:val="10"/>
                <w:sz w:val="18"/>
                <w:szCs w:val="18"/>
              </w:rPr>
              <w:t>山西建龙因坯料不足影响，于5月25日对一条1500mm</w:t>
            </w:r>
            <w:proofErr w:type="gramStart"/>
            <w:r w:rsidR="00F94D43" w:rsidRPr="00F94D43">
              <w:rPr>
                <w:rFonts w:ascii="宋体" w:hAnsi="宋体" w:cs="宋体" w:hint="eastAsia"/>
                <w:color w:val="333333"/>
                <w:spacing w:val="10"/>
                <w:sz w:val="18"/>
                <w:szCs w:val="18"/>
              </w:rPr>
              <w:t>热卷产线</w:t>
            </w:r>
            <w:proofErr w:type="gramEnd"/>
            <w:r w:rsidR="00F94D43" w:rsidRPr="00F94D43">
              <w:rPr>
                <w:rFonts w:ascii="宋体" w:hAnsi="宋体" w:cs="宋体" w:hint="eastAsia"/>
                <w:color w:val="333333"/>
                <w:spacing w:val="10"/>
                <w:sz w:val="18"/>
                <w:szCs w:val="18"/>
              </w:rPr>
              <w:t>加热炉进行检修停产，为期30天，预计影响总产量约在15万吨；另外也对一条850mm热轧带钢检修停产，为期8天，预计影响总产量约在5万吨。</w:t>
            </w:r>
          </w:p>
          <w:p w:rsidR="00F94D43" w:rsidRPr="00F94D43" w:rsidRDefault="00C03FE3" w:rsidP="00F94D43">
            <w:pPr>
              <w:spacing w:line="340" w:lineRule="exact"/>
              <w:jc w:val="left"/>
              <w:rPr>
                <w:rFonts w:ascii="宋体" w:hAnsi="宋体" w:cs="宋体"/>
                <w:color w:val="333333"/>
                <w:spacing w:val="10"/>
                <w:sz w:val="18"/>
                <w:szCs w:val="18"/>
              </w:rPr>
            </w:pPr>
            <w:r>
              <w:rPr>
                <w:rFonts w:ascii="宋体" w:hAnsi="宋体" w:cs="宋体"/>
                <w:color w:val="333333"/>
                <w:spacing w:val="10"/>
                <w:sz w:val="18"/>
                <w:szCs w:val="18"/>
              </w:rPr>
              <w:t>5</w:t>
            </w:r>
            <w:r w:rsidR="00F94D43">
              <w:rPr>
                <w:rFonts w:ascii="宋体" w:hAnsi="宋体" w:cs="宋体" w:hint="eastAsia"/>
                <w:color w:val="333333"/>
                <w:spacing w:val="10"/>
                <w:sz w:val="18"/>
                <w:szCs w:val="18"/>
              </w:rPr>
              <w:t>、</w:t>
            </w:r>
            <w:proofErr w:type="gramStart"/>
            <w:r w:rsidR="00F94D43" w:rsidRPr="00F94D43">
              <w:rPr>
                <w:rFonts w:ascii="宋体" w:hAnsi="宋体" w:cs="宋体" w:hint="eastAsia"/>
                <w:color w:val="333333"/>
                <w:spacing w:val="10"/>
                <w:sz w:val="18"/>
                <w:szCs w:val="18"/>
              </w:rPr>
              <w:t>山钢日照</w:t>
            </w:r>
            <w:proofErr w:type="gramEnd"/>
            <w:r w:rsidR="00F94D43" w:rsidRPr="00F94D43">
              <w:rPr>
                <w:rFonts w:ascii="宋体" w:hAnsi="宋体" w:cs="宋体" w:hint="eastAsia"/>
                <w:color w:val="333333"/>
                <w:spacing w:val="10"/>
                <w:sz w:val="18"/>
                <w:szCs w:val="18"/>
              </w:rPr>
              <w:t>计划于2021年6月期间对2050mm</w:t>
            </w:r>
            <w:proofErr w:type="gramStart"/>
            <w:r w:rsidR="00F94D43" w:rsidRPr="00F94D43">
              <w:rPr>
                <w:rFonts w:ascii="宋体" w:hAnsi="宋体" w:cs="宋体" w:hint="eastAsia"/>
                <w:color w:val="333333"/>
                <w:spacing w:val="10"/>
                <w:sz w:val="18"/>
                <w:szCs w:val="18"/>
              </w:rPr>
              <w:t>热卷产线</w:t>
            </w:r>
            <w:proofErr w:type="gramEnd"/>
            <w:r w:rsidR="00F94D43" w:rsidRPr="00F94D43">
              <w:rPr>
                <w:rFonts w:ascii="宋体" w:hAnsi="宋体" w:cs="宋体" w:hint="eastAsia"/>
                <w:color w:val="333333"/>
                <w:spacing w:val="10"/>
                <w:sz w:val="18"/>
                <w:szCs w:val="18"/>
              </w:rPr>
              <w:t>进行检修，日均影响产量1.5万吨（含冷轧备料），具体执行时间未定。</w:t>
            </w:r>
          </w:p>
          <w:p w:rsidR="00674EA9" w:rsidRPr="004C5EF0" w:rsidRDefault="00C03FE3" w:rsidP="00F94D43">
            <w:pPr>
              <w:spacing w:line="340" w:lineRule="exact"/>
              <w:jc w:val="left"/>
              <w:rPr>
                <w:rFonts w:ascii="宋体" w:hAnsi="宋体"/>
                <w:szCs w:val="21"/>
              </w:rPr>
            </w:pPr>
            <w:r>
              <w:rPr>
                <w:rFonts w:ascii="宋体" w:hAnsi="宋体" w:cs="宋体"/>
                <w:color w:val="333333"/>
                <w:spacing w:val="10"/>
                <w:sz w:val="18"/>
                <w:szCs w:val="18"/>
              </w:rPr>
              <w:t>6</w:t>
            </w:r>
            <w:bookmarkStart w:id="4" w:name="_GoBack"/>
            <w:bookmarkEnd w:id="4"/>
            <w:r w:rsidR="00F94D43">
              <w:rPr>
                <w:rFonts w:ascii="宋体" w:hAnsi="宋体" w:cs="宋体" w:hint="eastAsia"/>
                <w:color w:val="333333"/>
                <w:spacing w:val="10"/>
                <w:sz w:val="18"/>
                <w:szCs w:val="18"/>
              </w:rPr>
              <w:t>、</w:t>
            </w:r>
            <w:proofErr w:type="spellStart"/>
            <w:r w:rsidR="00F94D43" w:rsidRPr="00F94D43">
              <w:rPr>
                <w:rFonts w:ascii="宋体" w:hAnsi="宋体" w:cs="宋体" w:hint="eastAsia"/>
                <w:color w:val="333333"/>
                <w:spacing w:val="10"/>
                <w:sz w:val="18"/>
                <w:szCs w:val="18"/>
              </w:rPr>
              <w:t>Mysteel</w:t>
            </w:r>
            <w:proofErr w:type="spellEnd"/>
            <w:r w:rsidR="00F94D43" w:rsidRPr="00F94D43">
              <w:rPr>
                <w:rFonts w:ascii="宋体" w:hAnsi="宋体" w:cs="宋体" w:hint="eastAsia"/>
                <w:color w:val="333333"/>
                <w:spacing w:val="10"/>
                <w:sz w:val="18"/>
                <w:szCs w:val="18"/>
              </w:rPr>
              <w:t>调研结果显示：6月机械、家电行业多数企业生产订单环比继续下滑；汽车行业销售端较好，而生产</w:t>
            </w:r>
            <w:r w:rsidR="00F94D43" w:rsidRPr="00F94D43">
              <w:rPr>
                <w:rFonts w:ascii="宋体" w:hAnsi="宋体" w:cs="宋体" w:hint="eastAsia"/>
                <w:color w:val="333333"/>
                <w:spacing w:val="10"/>
                <w:sz w:val="18"/>
                <w:szCs w:val="18"/>
              </w:rPr>
              <w:lastRenderedPageBreak/>
              <w:t>端仍受芯片紧缺影响；造船及电梯行业维持较高的景气度。值得关注的是，5月中下旬钢价大幅下跌后，样本内多数下游企业认为6、7月是储备钢材的较好时机。</w:t>
            </w:r>
          </w:p>
        </w:tc>
      </w:tr>
      <w:tr w:rsidR="00CF6558">
        <w:trPr>
          <w:trHeight w:val="90"/>
        </w:trPr>
        <w:tc>
          <w:tcPr>
            <w:tcW w:w="10100" w:type="dxa"/>
          </w:tcPr>
          <w:p w:rsidR="00CF6558" w:rsidRDefault="00653621">
            <w:pPr>
              <w:spacing w:line="340" w:lineRule="exact"/>
              <w:ind w:left="-45"/>
              <w:jc w:val="center"/>
            </w:pPr>
            <w:r>
              <w:rPr>
                <w:rFonts w:hint="eastAsia"/>
              </w:rPr>
              <w:lastRenderedPageBreak/>
              <w:t>有色产业链</w:t>
            </w:r>
          </w:p>
        </w:tc>
      </w:tr>
      <w:tr w:rsidR="00CF6558">
        <w:trPr>
          <w:trHeight w:val="90"/>
        </w:trPr>
        <w:tc>
          <w:tcPr>
            <w:tcW w:w="10100" w:type="dxa"/>
          </w:tcPr>
          <w:p w:rsidR="001E5C44" w:rsidRPr="001E5C44" w:rsidRDefault="001E5C44" w:rsidP="001E5C44">
            <w:pPr>
              <w:spacing w:line="340" w:lineRule="exact"/>
              <w:jc w:val="left"/>
              <w:rPr>
                <w:rFonts w:ascii="宋体" w:hAnsi="宋体" w:cs="宋体" w:hint="eastAsia"/>
                <w:color w:val="333333"/>
                <w:spacing w:val="10"/>
                <w:sz w:val="18"/>
                <w:szCs w:val="18"/>
              </w:rPr>
            </w:pPr>
            <w:r w:rsidRPr="001E5C44">
              <w:rPr>
                <w:rFonts w:ascii="宋体" w:hAnsi="宋体" w:cs="宋体" w:hint="eastAsia"/>
                <w:color w:val="333333"/>
                <w:spacing w:val="10"/>
                <w:sz w:val="18"/>
                <w:szCs w:val="18"/>
              </w:rPr>
              <w:t>1、新闻发言人高峰表示，中美第一阶段经贸协议有利于中国，有利于美国，有利于整个世界。双方应共同努力，创造氛围和条件，推动协议落实。</w:t>
            </w:r>
          </w:p>
          <w:p w:rsidR="001E5C44" w:rsidRPr="001E5C44" w:rsidRDefault="001E5C44" w:rsidP="001E5C44">
            <w:pPr>
              <w:spacing w:line="340" w:lineRule="exact"/>
              <w:jc w:val="left"/>
              <w:rPr>
                <w:rFonts w:ascii="宋体" w:hAnsi="宋体" w:cs="宋体" w:hint="eastAsia"/>
                <w:color w:val="333333"/>
                <w:spacing w:val="10"/>
                <w:sz w:val="18"/>
                <w:szCs w:val="18"/>
              </w:rPr>
            </w:pPr>
            <w:r w:rsidRPr="001E5C44">
              <w:rPr>
                <w:rFonts w:ascii="宋体" w:hAnsi="宋体" w:cs="宋体" w:hint="eastAsia"/>
                <w:color w:val="333333"/>
                <w:spacing w:val="10"/>
                <w:sz w:val="18"/>
                <w:szCs w:val="18"/>
              </w:rPr>
              <w:t xml:space="preserve">2、5月20日，俄罗斯铝业巨头俄罗斯铝业（UC </w:t>
            </w:r>
            <w:proofErr w:type="spellStart"/>
            <w:r w:rsidRPr="001E5C44">
              <w:rPr>
                <w:rFonts w:ascii="宋体" w:hAnsi="宋体" w:cs="宋体" w:hint="eastAsia"/>
                <w:color w:val="333333"/>
                <w:spacing w:val="10"/>
                <w:sz w:val="18"/>
                <w:szCs w:val="18"/>
              </w:rPr>
              <w:t>Rusal</w:t>
            </w:r>
            <w:proofErr w:type="spellEnd"/>
            <w:r w:rsidRPr="001E5C44">
              <w:rPr>
                <w:rFonts w:ascii="宋体" w:hAnsi="宋体" w:cs="宋体" w:hint="eastAsia"/>
                <w:color w:val="333333"/>
                <w:spacing w:val="10"/>
                <w:sz w:val="18"/>
                <w:szCs w:val="18"/>
              </w:rPr>
              <w:t>）表示，该公司计划分拆其高碳资产并建立两家公司，以达到于本世纪中叶实现碳中和的目标。</w:t>
            </w:r>
          </w:p>
          <w:p w:rsidR="001E5C44" w:rsidRPr="001E5C44" w:rsidRDefault="001E5C44" w:rsidP="001E5C44">
            <w:pPr>
              <w:spacing w:line="340" w:lineRule="exact"/>
              <w:jc w:val="left"/>
              <w:rPr>
                <w:rFonts w:ascii="宋体" w:hAnsi="宋体" w:cs="宋体" w:hint="eastAsia"/>
                <w:color w:val="333333"/>
                <w:spacing w:val="10"/>
                <w:sz w:val="18"/>
                <w:szCs w:val="18"/>
              </w:rPr>
            </w:pPr>
            <w:r w:rsidRPr="001E5C44">
              <w:rPr>
                <w:rFonts w:ascii="宋体" w:hAnsi="宋体" w:cs="宋体" w:hint="eastAsia"/>
                <w:color w:val="333333"/>
                <w:spacing w:val="10"/>
                <w:sz w:val="18"/>
                <w:szCs w:val="18"/>
              </w:rPr>
              <w:t>3、国家统计局最新数据显示，2021年4月，电线、电缆、光缆及电工器材制造工业生产者出厂价格指数为114.3(上年同月=100)；有色金属材料和电线类购进价格指数为123.3(上年同月=100)。</w:t>
            </w:r>
          </w:p>
          <w:p w:rsidR="001E5C44" w:rsidRPr="001E5C44" w:rsidRDefault="001E5C44" w:rsidP="001E5C44">
            <w:pPr>
              <w:spacing w:line="340" w:lineRule="exact"/>
              <w:jc w:val="left"/>
              <w:rPr>
                <w:rFonts w:ascii="宋体" w:hAnsi="宋体" w:cs="宋体" w:hint="eastAsia"/>
                <w:color w:val="333333"/>
                <w:spacing w:val="10"/>
                <w:sz w:val="18"/>
                <w:szCs w:val="18"/>
              </w:rPr>
            </w:pPr>
            <w:r w:rsidRPr="001E5C44">
              <w:rPr>
                <w:rFonts w:ascii="宋体" w:hAnsi="宋体" w:cs="宋体" w:hint="eastAsia"/>
                <w:color w:val="333333"/>
                <w:spacing w:val="10"/>
                <w:sz w:val="18"/>
                <w:szCs w:val="18"/>
              </w:rPr>
              <w:t>4、据中国汽车工业协会整理的国家统计局公布的最新数据显示，2021年1-4月，汽车制造业实现利润同比继续呈现快速增长，增速比1-3月有所回落。1-4月，汽车制造业累计实现利润1799.6亿元，同比增长1.6倍，依然高于</w:t>
            </w:r>
            <w:proofErr w:type="gramStart"/>
            <w:r w:rsidRPr="001E5C44">
              <w:rPr>
                <w:rFonts w:ascii="宋体" w:hAnsi="宋体" w:cs="宋体" w:hint="eastAsia"/>
                <w:color w:val="333333"/>
                <w:spacing w:val="10"/>
                <w:sz w:val="18"/>
                <w:szCs w:val="18"/>
              </w:rPr>
              <w:t>同期规模</w:t>
            </w:r>
            <w:proofErr w:type="gramEnd"/>
            <w:r w:rsidRPr="001E5C44">
              <w:rPr>
                <w:rFonts w:ascii="宋体" w:hAnsi="宋体" w:cs="宋体" w:hint="eastAsia"/>
                <w:color w:val="333333"/>
                <w:spacing w:val="10"/>
                <w:sz w:val="18"/>
                <w:szCs w:val="18"/>
              </w:rPr>
              <w:t>以上工业企业增速，</w:t>
            </w:r>
            <w:proofErr w:type="gramStart"/>
            <w:r w:rsidRPr="001E5C44">
              <w:rPr>
                <w:rFonts w:ascii="宋体" w:hAnsi="宋体" w:cs="宋体" w:hint="eastAsia"/>
                <w:color w:val="333333"/>
                <w:spacing w:val="10"/>
                <w:sz w:val="18"/>
                <w:szCs w:val="18"/>
              </w:rPr>
              <w:t>占规模</w:t>
            </w:r>
            <w:proofErr w:type="gramEnd"/>
            <w:r w:rsidRPr="001E5C44">
              <w:rPr>
                <w:rFonts w:ascii="宋体" w:hAnsi="宋体" w:cs="宋体" w:hint="eastAsia"/>
                <w:color w:val="333333"/>
                <w:spacing w:val="10"/>
                <w:sz w:val="18"/>
                <w:szCs w:val="18"/>
              </w:rPr>
              <w:t>以上工业企业实现利润总额的6.9%。</w:t>
            </w:r>
          </w:p>
          <w:p w:rsidR="001E5C44" w:rsidRPr="001E5C44" w:rsidRDefault="001E5C44" w:rsidP="001E5C44">
            <w:pPr>
              <w:spacing w:line="340" w:lineRule="exact"/>
              <w:jc w:val="left"/>
              <w:rPr>
                <w:rFonts w:ascii="宋体" w:hAnsi="宋体" w:cs="宋体" w:hint="eastAsia"/>
                <w:color w:val="333333"/>
                <w:spacing w:val="10"/>
                <w:sz w:val="18"/>
                <w:szCs w:val="18"/>
              </w:rPr>
            </w:pPr>
            <w:r w:rsidRPr="001E5C44">
              <w:rPr>
                <w:rFonts w:ascii="宋体" w:hAnsi="宋体" w:cs="宋体" w:hint="eastAsia"/>
                <w:color w:val="333333"/>
                <w:spacing w:val="10"/>
                <w:sz w:val="18"/>
                <w:szCs w:val="18"/>
              </w:rPr>
              <w:t xml:space="preserve">5、韩国SKC旗下电池铜箔供应商SK </w:t>
            </w:r>
            <w:proofErr w:type="spellStart"/>
            <w:r w:rsidRPr="001E5C44">
              <w:rPr>
                <w:rFonts w:ascii="宋体" w:hAnsi="宋体" w:cs="宋体" w:hint="eastAsia"/>
                <w:color w:val="333333"/>
                <w:spacing w:val="10"/>
                <w:sz w:val="18"/>
                <w:szCs w:val="18"/>
              </w:rPr>
              <w:t>Nexilis</w:t>
            </w:r>
            <w:proofErr w:type="spellEnd"/>
            <w:r w:rsidRPr="001E5C44">
              <w:rPr>
                <w:rFonts w:ascii="宋体" w:hAnsi="宋体" w:cs="宋体" w:hint="eastAsia"/>
                <w:color w:val="333333"/>
                <w:spacing w:val="10"/>
                <w:sz w:val="18"/>
                <w:szCs w:val="18"/>
              </w:rPr>
              <w:t>决定在欧洲建设一家年产能5万吨的工厂，已获得董事会批准；同时，另一个在美国的类似项目也获得批准。这将使其电池铜箔年产能从目前的4.3万吨提高至20万吨（全球最高）。</w:t>
            </w:r>
          </w:p>
          <w:p w:rsidR="001E5C44" w:rsidRPr="001E5C44" w:rsidRDefault="001E5C44" w:rsidP="001E5C44">
            <w:pPr>
              <w:spacing w:line="340" w:lineRule="exact"/>
              <w:jc w:val="left"/>
              <w:rPr>
                <w:rFonts w:ascii="宋体" w:hAnsi="宋体" w:cs="宋体" w:hint="eastAsia"/>
                <w:color w:val="333333"/>
                <w:spacing w:val="10"/>
                <w:sz w:val="18"/>
                <w:szCs w:val="18"/>
              </w:rPr>
            </w:pPr>
            <w:r w:rsidRPr="001E5C44">
              <w:rPr>
                <w:rFonts w:ascii="宋体" w:hAnsi="宋体" w:cs="宋体" w:hint="eastAsia"/>
                <w:color w:val="333333"/>
                <w:spacing w:val="10"/>
                <w:sz w:val="18"/>
                <w:szCs w:val="18"/>
              </w:rPr>
              <w:t>6、近日来，云铝润</w:t>
            </w:r>
            <w:proofErr w:type="gramStart"/>
            <w:r w:rsidRPr="001E5C44">
              <w:rPr>
                <w:rFonts w:ascii="宋体" w:hAnsi="宋体" w:cs="宋体" w:hint="eastAsia"/>
                <w:color w:val="333333"/>
                <w:spacing w:val="10"/>
                <w:sz w:val="18"/>
                <w:szCs w:val="18"/>
              </w:rPr>
              <w:t>鑫</w:t>
            </w:r>
            <w:proofErr w:type="gramEnd"/>
            <w:r w:rsidRPr="001E5C44">
              <w:rPr>
                <w:rFonts w:ascii="宋体" w:hAnsi="宋体" w:cs="宋体" w:hint="eastAsia"/>
                <w:color w:val="333333"/>
                <w:spacing w:val="10"/>
                <w:sz w:val="18"/>
                <w:szCs w:val="18"/>
              </w:rPr>
              <w:t>电解部开展降耗研讨4次，研究修改主要生产工艺参数3项，制定降耗措施10余项，改进操作4项。细致做好电解槽的保温密封措施，做好现场跑冒滴漏、电解槽上部冒烟等问题的管控，加强辅助设备的日常巡视维护及异常情况处理，严格</w:t>
            </w:r>
            <w:proofErr w:type="gramStart"/>
            <w:r w:rsidRPr="001E5C44">
              <w:rPr>
                <w:rFonts w:ascii="宋体" w:hAnsi="宋体" w:cs="宋体" w:hint="eastAsia"/>
                <w:color w:val="333333"/>
                <w:spacing w:val="10"/>
                <w:sz w:val="18"/>
                <w:szCs w:val="18"/>
              </w:rPr>
              <w:t>管控启停机</w:t>
            </w:r>
            <w:proofErr w:type="gramEnd"/>
            <w:r w:rsidRPr="001E5C44">
              <w:rPr>
                <w:rFonts w:ascii="宋体" w:hAnsi="宋体" w:cs="宋体" w:hint="eastAsia"/>
                <w:color w:val="333333"/>
                <w:spacing w:val="10"/>
                <w:sz w:val="18"/>
                <w:szCs w:val="18"/>
              </w:rPr>
              <w:t>时间，减少设备无功率运行时间，有效降低用电量。</w:t>
            </w:r>
          </w:p>
          <w:p w:rsidR="001E5C44" w:rsidRPr="001E5C44" w:rsidRDefault="001E5C44" w:rsidP="001E5C44">
            <w:pPr>
              <w:spacing w:line="340" w:lineRule="exact"/>
              <w:jc w:val="left"/>
              <w:rPr>
                <w:rFonts w:ascii="宋体" w:hAnsi="宋体" w:cs="宋体" w:hint="eastAsia"/>
                <w:color w:val="333333"/>
                <w:spacing w:val="10"/>
                <w:sz w:val="18"/>
                <w:szCs w:val="18"/>
              </w:rPr>
            </w:pPr>
            <w:r w:rsidRPr="001E5C44">
              <w:rPr>
                <w:rFonts w:ascii="宋体" w:hAnsi="宋体" w:cs="宋体" w:hint="eastAsia"/>
                <w:color w:val="333333"/>
                <w:spacing w:val="10"/>
                <w:sz w:val="18"/>
                <w:szCs w:val="18"/>
              </w:rPr>
              <w:t>7、5月20日上午8时58分，铜陵有色集团公司年产2万吨高精度储能用超薄电子铜箔项目（二期）开工奠基仪式在铜陵铜箔公司项目施工现场举行。项目建成投产后，铜陵有色将具备年产各类高精度电子铜箔5.5万吨的能力。</w:t>
            </w:r>
          </w:p>
          <w:p w:rsidR="001E5C44" w:rsidRPr="001E5C44" w:rsidRDefault="001E5C44" w:rsidP="001E5C44">
            <w:pPr>
              <w:spacing w:line="340" w:lineRule="exact"/>
              <w:jc w:val="left"/>
              <w:rPr>
                <w:rFonts w:ascii="宋体" w:hAnsi="宋体" w:cs="宋体" w:hint="eastAsia"/>
                <w:color w:val="333333"/>
                <w:spacing w:val="10"/>
                <w:sz w:val="18"/>
                <w:szCs w:val="18"/>
              </w:rPr>
            </w:pPr>
            <w:r w:rsidRPr="001E5C44">
              <w:rPr>
                <w:rFonts w:ascii="宋体" w:hAnsi="宋体" w:cs="宋体" w:hint="eastAsia"/>
                <w:color w:val="333333"/>
                <w:spacing w:val="10"/>
                <w:sz w:val="18"/>
                <w:szCs w:val="18"/>
              </w:rPr>
              <w:t>8、乘车联会统计，5月第三周的车市零售达到日均4.2万辆，同比2020年5月的第3周微增0.1%，但相对2019年5月第3周下降5%，表现相对不强。乘车联会</w:t>
            </w:r>
            <w:proofErr w:type="gramStart"/>
            <w:r w:rsidRPr="001E5C44">
              <w:rPr>
                <w:rFonts w:ascii="宋体" w:hAnsi="宋体" w:cs="宋体" w:hint="eastAsia"/>
                <w:color w:val="333333"/>
                <w:spacing w:val="10"/>
                <w:sz w:val="18"/>
                <w:szCs w:val="18"/>
              </w:rPr>
              <w:t>点评台</w:t>
            </w:r>
            <w:proofErr w:type="gramEnd"/>
            <w:r w:rsidRPr="001E5C44">
              <w:rPr>
                <w:rFonts w:ascii="宋体" w:hAnsi="宋体" w:cs="宋体" w:hint="eastAsia"/>
                <w:color w:val="333333"/>
                <w:spacing w:val="10"/>
                <w:sz w:val="18"/>
                <w:szCs w:val="18"/>
              </w:rPr>
              <w:t>积电今年将微控制器单元（MCU）的产量提高了60%的消息称，车企与渠道将加速出货库存芯片。部分战略储备芯片的企业也不会太激进的抢购，鉴于台积电的产能巨大的优势地位，因此下半年的芯片短缺将大幅缓解。</w:t>
            </w:r>
          </w:p>
          <w:p w:rsidR="001E5C44" w:rsidRPr="001E5C44" w:rsidRDefault="001E5C44" w:rsidP="001E5C44">
            <w:pPr>
              <w:spacing w:line="340" w:lineRule="exact"/>
              <w:jc w:val="left"/>
              <w:rPr>
                <w:rFonts w:ascii="宋体" w:hAnsi="宋体" w:cs="宋体" w:hint="eastAsia"/>
                <w:color w:val="333333"/>
                <w:spacing w:val="10"/>
                <w:sz w:val="18"/>
                <w:szCs w:val="18"/>
              </w:rPr>
            </w:pPr>
            <w:r w:rsidRPr="001E5C44">
              <w:rPr>
                <w:rFonts w:ascii="宋体" w:hAnsi="宋体" w:cs="宋体" w:hint="eastAsia"/>
                <w:color w:val="333333"/>
                <w:spacing w:val="10"/>
                <w:sz w:val="18"/>
                <w:szCs w:val="18"/>
              </w:rPr>
              <w:t>9、5月7日，500KV超高压生产线重新启动，64/110kv 1*400平方绝缘线芯试制成功，比原计划提前了整整一个月。两周后，江西电缆成功争取到吉安供电公司一笔64/110kv 1*630平方高压电缆订单，重新打开了高压、超高压电缆市场，为江西电缆的发展奠定了基础。</w:t>
            </w:r>
          </w:p>
          <w:p w:rsidR="0026279D" w:rsidRDefault="001E5C44" w:rsidP="001E5C44">
            <w:pPr>
              <w:spacing w:line="340" w:lineRule="exact"/>
              <w:jc w:val="left"/>
              <w:rPr>
                <w:rFonts w:ascii="宋体" w:hAnsi="宋体" w:cs="宋体"/>
                <w:color w:val="333333"/>
                <w:spacing w:val="10"/>
                <w:sz w:val="18"/>
                <w:szCs w:val="18"/>
              </w:rPr>
            </w:pPr>
            <w:r w:rsidRPr="001E5C44">
              <w:rPr>
                <w:rFonts w:ascii="宋体" w:hAnsi="宋体" w:cs="宋体" w:hint="eastAsia"/>
                <w:color w:val="333333"/>
                <w:spacing w:val="10"/>
                <w:sz w:val="18"/>
                <w:szCs w:val="18"/>
              </w:rPr>
              <w:t>10、必和</w:t>
            </w:r>
            <w:proofErr w:type="gramStart"/>
            <w:r w:rsidRPr="001E5C44">
              <w:rPr>
                <w:rFonts w:ascii="宋体" w:hAnsi="宋体" w:cs="宋体" w:hint="eastAsia"/>
                <w:color w:val="333333"/>
                <w:spacing w:val="10"/>
                <w:sz w:val="18"/>
                <w:szCs w:val="18"/>
              </w:rPr>
              <w:t>必拓集团</w:t>
            </w:r>
            <w:proofErr w:type="gramEnd"/>
            <w:r w:rsidRPr="001E5C44">
              <w:rPr>
                <w:rFonts w:ascii="宋体" w:hAnsi="宋体" w:cs="宋体" w:hint="eastAsia"/>
                <w:color w:val="333333"/>
                <w:spacing w:val="10"/>
                <w:sz w:val="18"/>
                <w:szCs w:val="18"/>
              </w:rPr>
              <w:t>有限公司（BHP Group Ltd）周三表示，在其位于埃斯孔迪达（</w:t>
            </w:r>
            <w:proofErr w:type="spellStart"/>
            <w:r w:rsidRPr="001E5C44">
              <w:rPr>
                <w:rFonts w:ascii="宋体" w:hAnsi="宋体" w:cs="宋体" w:hint="eastAsia"/>
                <w:color w:val="333333"/>
                <w:spacing w:val="10"/>
                <w:sz w:val="18"/>
                <w:szCs w:val="18"/>
              </w:rPr>
              <w:t>Escondida</w:t>
            </w:r>
            <w:proofErr w:type="spellEnd"/>
            <w:r w:rsidRPr="001E5C44">
              <w:rPr>
                <w:rFonts w:ascii="宋体" w:hAnsi="宋体" w:cs="宋体" w:hint="eastAsia"/>
                <w:color w:val="333333"/>
                <w:spacing w:val="10"/>
                <w:sz w:val="18"/>
                <w:szCs w:val="18"/>
              </w:rPr>
              <w:t>）和</w:t>
            </w:r>
            <w:proofErr w:type="gramStart"/>
            <w:r w:rsidRPr="001E5C44">
              <w:rPr>
                <w:rFonts w:ascii="宋体" w:hAnsi="宋体" w:cs="宋体" w:hint="eastAsia"/>
                <w:color w:val="333333"/>
                <w:spacing w:val="10"/>
                <w:sz w:val="18"/>
                <w:szCs w:val="18"/>
              </w:rPr>
              <w:t>斯彭斯</w:t>
            </w:r>
            <w:proofErr w:type="gramEnd"/>
            <w:r w:rsidRPr="001E5C44">
              <w:rPr>
                <w:rFonts w:ascii="宋体" w:hAnsi="宋体" w:cs="宋体" w:hint="eastAsia"/>
                <w:color w:val="333333"/>
                <w:spacing w:val="10"/>
                <w:sz w:val="18"/>
                <w:szCs w:val="18"/>
              </w:rPr>
              <w:t>（Spence）铜矿的工会拒绝了这家全球矿业公司的合同要约并呼吁进行罢工之后，它将对智利的经营采取应急措施。</w:t>
            </w:r>
          </w:p>
        </w:tc>
      </w:tr>
      <w:tr w:rsidR="00CF6558">
        <w:trPr>
          <w:trHeight w:val="480"/>
        </w:trPr>
        <w:tc>
          <w:tcPr>
            <w:tcW w:w="10100" w:type="dxa"/>
          </w:tcPr>
          <w:p w:rsidR="00CF6558" w:rsidRDefault="00653621">
            <w:pPr>
              <w:spacing w:line="340" w:lineRule="exact"/>
              <w:ind w:left="-45"/>
              <w:jc w:val="center"/>
            </w:pPr>
            <w:r>
              <w:rPr>
                <w:rFonts w:hint="eastAsia"/>
              </w:rPr>
              <w:t>能源化工产业链</w:t>
            </w:r>
          </w:p>
        </w:tc>
      </w:tr>
      <w:tr w:rsidR="00CF6558">
        <w:trPr>
          <w:trHeight w:val="452"/>
        </w:trPr>
        <w:tc>
          <w:tcPr>
            <w:tcW w:w="10100" w:type="dxa"/>
          </w:tcPr>
          <w:p w:rsidR="00D74872" w:rsidRPr="00D74872" w:rsidRDefault="00D74872" w:rsidP="00D74872">
            <w:pPr>
              <w:rPr>
                <w:rFonts w:ascii="宋体" w:hAnsi="宋体" w:cs="宋体"/>
                <w:color w:val="333333"/>
                <w:spacing w:val="10"/>
                <w:sz w:val="18"/>
                <w:szCs w:val="18"/>
              </w:rPr>
            </w:pPr>
            <w:r w:rsidRPr="00D74872">
              <w:rPr>
                <w:rFonts w:ascii="宋体" w:hAnsi="宋体" w:cs="宋体" w:hint="eastAsia"/>
                <w:color w:val="333333"/>
                <w:spacing w:val="10"/>
                <w:sz w:val="18"/>
                <w:szCs w:val="18"/>
              </w:rPr>
              <w:t>1、据卓创资讯数据显示，PVC整体开工负荷75.95%，环比下降2.12个百分点；其中电石法PVC开工负荷76.15%，环比下降2.79个百分点；乙烯法PVC开工负荷75.17%，环比提升0.48个百分点。</w:t>
            </w:r>
          </w:p>
          <w:p w:rsidR="00D74872" w:rsidRPr="00D74872" w:rsidRDefault="00D74872" w:rsidP="00D74872">
            <w:pPr>
              <w:rPr>
                <w:rFonts w:ascii="宋体" w:hAnsi="宋体" w:cs="宋体"/>
                <w:color w:val="333333"/>
                <w:spacing w:val="10"/>
                <w:sz w:val="18"/>
                <w:szCs w:val="18"/>
              </w:rPr>
            </w:pPr>
            <w:r w:rsidRPr="00D74872">
              <w:rPr>
                <w:rFonts w:ascii="宋体" w:hAnsi="宋体" w:cs="宋体" w:hint="eastAsia"/>
                <w:color w:val="333333"/>
                <w:spacing w:val="10"/>
                <w:sz w:val="18"/>
                <w:szCs w:val="18"/>
              </w:rPr>
              <w:t>2、整体来看，沿海地区（江苏、浙江和华南地区）甲醇库存在74.51万吨，环比上周四（5月20日整体沿海库存在80.8万吨）下降6.29万吨，跌幅在7.78%，同比下降41.61%。整体沿海地区甲醇可流通货源预估在13.9万吨附近。</w:t>
            </w:r>
          </w:p>
          <w:p w:rsidR="00D74872" w:rsidRPr="00D74872" w:rsidRDefault="00D74872" w:rsidP="00D74872">
            <w:pPr>
              <w:rPr>
                <w:rFonts w:ascii="宋体" w:hAnsi="宋体" w:cs="宋体"/>
                <w:color w:val="333333"/>
                <w:spacing w:val="10"/>
                <w:sz w:val="18"/>
                <w:szCs w:val="18"/>
              </w:rPr>
            </w:pPr>
            <w:r w:rsidRPr="00D74872">
              <w:rPr>
                <w:rFonts w:ascii="宋体" w:hAnsi="宋体" w:cs="宋体" w:hint="eastAsia"/>
                <w:color w:val="333333"/>
                <w:spacing w:val="10"/>
                <w:sz w:val="18"/>
                <w:szCs w:val="18"/>
              </w:rPr>
              <w:t>3、本周四，国内煤（甲醇）制烯烃装置平均开工负荷在83.22%，较上周下滑3.92个百分点。受神华新疆停车影响，导致本周期内国内CTO/MTO装置开工负荷下滑，另外宁煤部分装置计划5月28日检修。二甲醚因部分装置恢</w:t>
            </w:r>
            <w:r w:rsidRPr="00D74872">
              <w:rPr>
                <w:rFonts w:ascii="宋体" w:hAnsi="宋体" w:cs="宋体" w:hint="eastAsia"/>
                <w:color w:val="333333"/>
                <w:spacing w:val="10"/>
                <w:sz w:val="18"/>
                <w:szCs w:val="18"/>
              </w:rPr>
              <w:lastRenderedPageBreak/>
              <w:t>复运行，导致开工负荷上涨。醋酸因部分装置停车，导致开工负荷下滑。</w:t>
            </w:r>
          </w:p>
          <w:p w:rsidR="00D74872" w:rsidRPr="00D74872" w:rsidRDefault="00D74872" w:rsidP="00D74872">
            <w:pPr>
              <w:rPr>
                <w:rFonts w:ascii="宋体" w:hAnsi="宋体" w:cs="宋体"/>
                <w:color w:val="333333"/>
                <w:spacing w:val="10"/>
                <w:sz w:val="18"/>
                <w:szCs w:val="18"/>
              </w:rPr>
            </w:pPr>
            <w:r w:rsidRPr="00D74872">
              <w:rPr>
                <w:rFonts w:ascii="宋体" w:hAnsi="宋体" w:cs="宋体" w:hint="eastAsia"/>
                <w:color w:val="333333"/>
                <w:spacing w:val="10"/>
                <w:sz w:val="18"/>
                <w:szCs w:val="18"/>
              </w:rPr>
              <w:t>4、截至5月27日，国内甲醇整体装置开工负荷为75.71%,上涨0.46个百分点，较去年同期上涨10.87个百分点；西北地区的开工负荷为83.83%，上涨1.20个百分点，较去年同期上涨6.83个百分点。</w:t>
            </w:r>
          </w:p>
          <w:p w:rsidR="00D74872" w:rsidRPr="00D74872" w:rsidRDefault="00D74872" w:rsidP="00D74872">
            <w:pPr>
              <w:rPr>
                <w:rFonts w:ascii="宋体" w:hAnsi="宋体" w:cs="宋体"/>
                <w:color w:val="333333"/>
                <w:spacing w:val="10"/>
                <w:sz w:val="18"/>
                <w:szCs w:val="18"/>
              </w:rPr>
            </w:pPr>
            <w:r w:rsidRPr="00D74872">
              <w:rPr>
                <w:rFonts w:ascii="宋体" w:hAnsi="宋体" w:cs="宋体" w:hint="eastAsia"/>
                <w:color w:val="333333"/>
                <w:spacing w:val="10"/>
                <w:sz w:val="18"/>
                <w:szCs w:val="18"/>
              </w:rPr>
              <w:t>5、截止到5月27日，华东乙二醇主要库区库存统计在46.02万吨，较5月20日减少1.39万吨。其中张家港19.65万吨，减少3.03万吨；江阴8.00万吨，增加1.00万吨；太仓8.30万吨，减少1.00万吨；宁波6.50万吨，增加1.50万吨；上海及常熟3.57万吨，增加0.14万吨。发货方面：5月20日-5月26日张家港主港日均发货9370吨附近，太仓方向两主要库区日均发货4000吨附近，宁波方向日均发货4000吨附近。</w:t>
            </w:r>
          </w:p>
          <w:p w:rsidR="00D74872" w:rsidRPr="00D74872" w:rsidRDefault="00D74872" w:rsidP="00D74872">
            <w:pPr>
              <w:rPr>
                <w:rFonts w:ascii="宋体" w:hAnsi="宋体" w:cs="宋体"/>
                <w:color w:val="333333"/>
                <w:spacing w:val="10"/>
                <w:sz w:val="18"/>
                <w:szCs w:val="18"/>
              </w:rPr>
            </w:pPr>
            <w:r w:rsidRPr="00D74872">
              <w:rPr>
                <w:rFonts w:ascii="宋体" w:hAnsi="宋体" w:cs="宋体" w:hint="eastAsia"/>
                <w:color w:val="333333"/>
                <w:spacing w:val="10"/>
                <w:sz w:val="18"/>
                <w:szCs w:val="18"/>
              </w:rPr>
              <w:t>6、隆众资讯5月27日报道：今日涤纶短纤工厂产销一般。截至15：40工厂总体产销22.98%，较上一交易日下滑19.78%。工厂部分产销如下：30%、35%、30%、0%、10%、0%、0%、5%、20%、50%。</w:t>
            </w:r>
          </w:p>
          <w:p w:rsidR="00D74872" w:rsidRPr="00D74872" w:rsidRDefault="00D74872" w:rsidP="00D74872">
            <w:pPr>
              <w:rPr>
                <w:rFonts w:ascii="宋体" w:hAnsi="宋体" w:cs="宋体"/>
                <w:color w:val="333333"/>
                <w:spacing w:val="10"/>
                <w:sz w:val="18"/>
                <w:szCs w:val="18"/>
              </w:rPr>
            </w:pPr>
            <w:r w:rsidRPr="00D74872">
              <w:rPr>
                <w:rFonts w:ascii="宋体" w:hAnsi="宋体" w:cs="宋体" w:hint="eastAsia"/>
                <w:color w:val="333333"/>
                <w:spacing w:val="10"/>
                <w:sz w:val="18"/>
                <w:szCs w:val="18"/>
              </w:rPr>
              <w:t>7、隆众资讯5月27日报道：今日多数涤纶长丝企业稳盘运行，下游用户多等待促销活动，采购意愿不强，多数企业产销维持在2-3成。个别企业提前优惠出货，产销放量。截止至15：30，工厂主流产销38.6%，较前一交易日上升6.8%，具体产销数据如下：70%、0%、20%、25%、25%、30%、30%、0%、10%、15%、40%、20%、20%、15%、30%、20%、30%、20%、20%、50%、25%、20%、50%、0%、10%、700%、20%、30%、40%、100%、35%、0%。</w:t>
            </w:r>
          </w:p>
          <w:p w:rsidR="00A832EA" w:rsidRDefault="00D74872" w:rsidP="00D74872">
            <w:pPr>
              <w:rPr>
                <w:rFonts w:ascii="宋体" w:hAnsi="宋体" w:cs="宋体"/>
                <w:color w:val="333333"/>
                <w:spacing w:val="10"/>
                <w:sz w:val="18"/>
                <w:szCs w:val="18"/>
              </w:rPr>
            </w:pPr>
            <w:r w:rsidRPr="00D74872">
              <w:rPr>
                <w:rFonts w:ascii="宋体" w:hAnsi="宋体" w:cs="宋体" w:hint="eastAsia"/>
                <w:color w:val="333333"/>
                <w:spacing w:val="10"/>
                <w:sz w:val="18"/>
                <w:szCs w:val="18"/>
              </w:rPr>
              <w:t>8、华东一套150万吨PTA装置计划6月8日开始检修2周。</w:t>
            </w:r>
          </w:p>
          <w:p w:rsidR="001E5C44" w:rsidRPr="001E5C44" w:rsidRDefault="001E5C44" w:rsidP="001E5C44">
            <w:pPr>
              <w:rPr>
                <w:rFonts w:ascii="宋体" w:hAnsi="宋体" w:cs="宋体" w:hint="eastAsia"/>
                <w:color w:val="333333"/>
                <w:spacing w:val="10"/>
                <w:sz w:val="18"/>
                <w:szCs w:val="18"/>
              </w:rPr>
            </w:pPr>
            <w:r>
              <w:rPr>
                <w:rFonts w:ascii="宋体" w:hAnsi="宋体" w:cs="宋体"/>
                <w:color w:val="333333"/>
                <w:spacing w:val="10"/>
                <w:sz w:val="18"/>
                <w:szCs w:val="18"/>
              </w:rPr>
              <w:t>9</w:t>
            </w:r>
            <w:r w:rsidRPr="001E5C44">
              <w:rPr>
                <w:rFonts w:ascii="宋体" w:hAnsi="宋体" w:cs="宋体" w:hint="eastAsia"/>
                <w:color w:val="333333"/>
                <w:spacing w:val="10"/>
                <w:sz w:val="18"/>
                <w:szCs w:val="18"/>
              </w:rPr>
              <w:t>、新加坡企业发展局（ESG）：截至5月26日的一周，新加坡燃料油库存减少208.5万桶，降至2287.5万桶的逾两个月低位 。</w:t>
            </w:r>
          </w:p>
          <w:p w:rsidR="001E5C44" w:rsidRPr="001E5C44" w:rsidRDefault="001E5C44" w:rsidP="001E5C44">
            <w:pPr>
              <w:rPr>
                <w:rFonts w:ascii="宋体" w:hAnsi="宋体" w:cs="宋体" w:hint="eastAsia"/>
                <w:color w:val="333333"/>
                <w:spacing w:val="10"/>
                <w:sz w:val="18"/>
                <w:szCs w:val="18"/>
              </w:rPr>
            </w:pPr>
            <w:r>
              <w:rPr>
                <w:rFonts w:ascii="宋体" w:hAnsi="宋体" w:cs="宋体"/>
                <w:color w:val="333333"/>
                <w:spacing w:val="10"/>
                <w:sz w:val="18"/>
                <w:szCs w:val="18"/>
              </w:rPr>
              <w:t>10</w:t>
            </w:r>
            <w:r w:rsidRPr="001E5C44">
              <w:rPr>
                <w:rFonts w:ascii="宋体" w:hAnsi="宋体" w:cs="宋体" w:hint="eastAsia"/>
                <w:color w:val="333333"/>
                <w:spacing w:val="10"/>
                <w:sz w:val="18"/>
                <w:szCs w:val="18"/>
              </w:rPr>
              <w:t>、美国能源信息署(EIA)公布的最新数据显示，美国俄克拉荷马州库欣原油库存上周跌至2020年3月以来的最低水平，炼厂利用率提高至新冠大流行爆发前的水准——87%。</w:t>
            </w:r>
          </w:p>
          <w:p w:rsidR="001E5C44" w:rsidRPr="001E5C44" w:rsidRDefault="001E5C44" w:rsidP="001E5C44">
            <w:pPr>
              <w:rPr>
                <w:rFonts w:ascii="宋体" w:hAnsi="宋体" w:cs="宋体" w:hint="eastAsia"/>
                <w:color w:val="333333"/>
                <w:spacing w:val="10"/>
                <w:sz w:val="18"/>
                <w:szCs w:val="18"/>
              </w:rPr>
            </w:pPr>
            <w:r>
              <w:rPr>
                <w:rFonts w:ascii="宋体" w:hAnsi="宋体" w:cs="宋体"/>
                <w:color w:val="333333"/>
                <w:spacing w:val="10"/>
                <w:sz w:val="18"/>
                <w:szCs w:val="18"/>
              </w:rPr>
              <w:t>11</w:t>
            </w:r>
            <w:r w:rsidRPr="001E5C44">
              <w:rPr>
                <w:rFonts w:ascii="宋体" w:hAnsi="宋体" w:cs="宋体" w:hint="eastAsia"/>
                <w:color w:val="333333"/>
                <w:spacing w:val="10"/>
                <w:sz w:val="18"/>
                <w:szCs w:val="18"/>
              </w:rPr>
              <w:t>、俄罗斯表示，石油输出国组织及其盟国(OPEC+)应在评估进一步措施时考虑伊朗增加产量的可能。OPEC+计划在7月份之前累计增产210万桶/日，减产规模下降至580万桶。他们的下一次会议定于6月1日举行。</w:t>
            </w:r>
          </w:p>
          <w:p w:rsidR="001E5C44" w:rsidRPr="009F3CDD" w:rsidRDefault="001E5C44" w:rsidP="001E5C44">
            <w:pPr>
              <w:rPr>
                <w:rFonts w:ascii="宋体" w:hAnsi="宋体" w:cs="宋体" w:hint="eastAsia"/>
                <w:color w:val="333333"/>
                <w:spacing w:val="10"/>
                <w:sz w:val="18"/>
                <w:szCs w:val="18"/>
              </w:rPr>
            </w:pPr>
            <w:r>
              <w:rPr>
                <w:rFonts w:ascii="宋体" w:hAnsi="宋体" w:cs="宋体"/>
                <w:color w:val="333333"/>
                <w:spacing w:val="10"/>
                <w:sz w:val="18"/>
                <w:szCs w:val="18"/>
              </w:rPr>
              <w:t>12</w:t>
            </w:r>
            <w:r w:rsidRPr="001E5C44">
              <w:rPr>
                <w:rFonts w:ascii="宋体" w:hAnsi="宋体" w:cs="宋体" w:hint="eastAsia"/>
                <w:color w:val="333333"/>
                <w:spacing w:val="10"/>
                <w:sz w:val="18"/>
                <w:szCs w:val="18"/>
              </w:rPr>
              <w:t>、RAPIDAN能源集团称，伊朗在达成协议2-3个月后可提高石油销售100万桶/日，最早将于9月1日恢复全部石油生产。石油市场将于下半年紧张，预计油价不会达到80美元/桶。</w:t>
            </w:r>
          </w:p>
        </w:tc>
      </w:tr>
      <w:tr w:rsidR="00CF6558">
        <w:trPr>
          <w:trHeight w:val="382"/>
        </w:trPr>
        <w:tc>
          <w:tcPr>
            <w:tcW w:w="10100" w:type="dxa"/>
          </w:tcPr>
          <w:p w:rsidR="00CF6558" w:rsidRPr="00674EA9" w:rsidRDefault="00653621">
            <w:pPr>
              <w:pBdr>
                <w:top w:val="none" w:sz="0" w:space="0" w:color="000000"/>
                <w:left w:val="none" w:sz="0" w:space="0" w:color="000000"/>
                <w:bottom w:val="none" w:sz="0" w:space="0" w:color="000000"/>
                <w:right w:val="none" w:sz="0" w:space="0" w:color="000000"/>
              </w:pBdr>
              <w:spacing w:line="340" w:lineRule="exact"/>
              <w:ind w:left="-45"/>
              <w:jc w:val="center"/>
            </w:pPr>
            <w:r w:rsidRPr="00674EA9">
              <w:rPr>
                <w:rFonts w:hint="eastAsia"/>
              </w:rPr>
              <w:t>农产品产业链</w:t>
            </w:r>
          </w:p>
        </w:tc>
      </w:tr>
      <w:tr w:rsidR="00CF6558">
        <w:trPr>
          <w:trHeight w:val="406"/>
        </w:trPr>
        <w:tc>
          <w:tcPr>
            <w:tcW w:w="10100" w:type="dxa"/>
          </w:tcPr>
          <w:p w:rsidR="00AB3F9D" w:rsidRPr="00AB3F9D" w:rsidRDefault="00AB3F9D" w:rsidP="00AB3F9D">
            <w:pPr>
              <w:rPr>
                <w:rFonts w:ascii="宋体" w:hAnsi="宋体" w:cs="宋体" w:hint="eastAsia"/>
                <w:color w:val="333333"/>
                <w:spacing w:val="10"/>
                <w:sz w:val="18"/>
                <w:szCs w:val="18"/>
              </w:rPr>
            </w:pPr>
            <w:r w:rsidRPr="00AB3F9D">
              <w:rPr>
                <w:rFonts w:ascii="宋体" w:hAnsi="宋体" w:cs="宋体" w:hint="eastAsia"/>
                <w:color w:val="333333"/>
                <w:spacing w:val="10"/>
                <w:sz w:val="18"/>
                <w:szCs w:val="18"/>
              </w:rPr>
              <w:t>1、国家粮油信息中心消息：5月26日，沿海地区食用棕榈油库存39万吨(加</w:t>
            </w:r>
            <w:proofErr w:type="gramStart"/>
            <w:r w:rsidRPr="00AB3F9D">
              <w:rPr>
                <w:rFonts w:ascii="宋体" w:hAnsi="宋体" w:cs="宋体" w:hint="eastAsia"/>
                <w:color w:val="333333"/>
                <w:spacing w:val="10"/>
                <w:sz w:val="18"/>
                <w:szCs w:val="18"/>
              </w:rPr>
              <w:t>上工棕约52万吨</w:t>
            </w:r>
            <w:proofErr w:type="gramEnd"/>
            <w:r w:rsidRPr="00AB3F9D">
              <w:rPr>
                <w:rFonts w:ascii="宋体" w:hAnsi="宋体" w:cs="宋体" w:hint="eastAsia"/>
                <w:color w:val="333333"/>
                <w:spacing w:val="10"/>
                <w:sz w:val="18"/>
                <w:szCs w:val="18"/>
              </w:rPr>
              <w:t>)，比上周同期增加1万吨，月环比基本持平，同比减少1万吨。其中天津6万吨，江苏张家港13万吨，广东15万吨。近期国内棕榈油到港量有所增加，预计5月份约60万吨左右，但棕榈油需求较好，预计短期棕榈油库存继续上升的幅度有限。（来源：国家粮油信息中心）</w:t>
            </w:r>
          </w:p>
          <w:p w:rsidR="00AB3F9D" w:rsidRPr="00AB3F9D" w:rsidRDefault="00AB3F9D" w:rsidP="00AB3F9D">
            <w:pPr>
              <w:rPr>
                <w:rFonts w:ascii="宋体" w:hAnsi="宋体" w:cs="宋体" w:hint="eastAsia"/>
                <w:color w:val="333333"/>
                <w:spacing w:val="10"/>
                <w:sz w:val="18"/>
                <w:szCs w:val="18"/>
              </w:rPr>
            </w:pPr>
            <w:r w:rsidRPr="00AB3F9D">
              <w:rPr>
                <w:rFonts w:ascii="宋体" w:hAnsi="宋体" w:cs="宋体" w:hint="eastAsia"/>
                <w:color w:val="333333"/>
                <w:spacing w:val="10"/>
                <w:sz w:val="18"/>
                <w:szCs w:val="18"/>
              </w:rPr>
              <w:t>2、新加坡棕榈油分析公司称，印度尼西亚贸易部很可能将6月份的毛棕榈油参考价格调高到1200美元/吨，高于5月份的1110.68美元/吨，这也将是连续第12个月调高参考价格。（来源：我的农产品网）</w:t>
            </w:r>
          </w:p>
          <w:p w:rsidR="00D70C06" w:rsidRPr="009F3CDD" w:rsidRDefault="00AB3F9D" w:rsidP="00AB3F9D">
            <w:pPr>
              <w:rPr>
                <w:rFonts w:ascii="宋体" w:hAnsi="宋体" w:cs="宋体"/>
                <w:color w:val="333333"/>
                <w:spacing w:val="10"/>
                <w:sz w:val="18"/>
                <w:szCs w:val="18"/>
              </w:rPr>
            </w:pPr>
            <w:r w:rsidRPr="00AB3F9D">
              <w:rPr>
                <w:rFonts w:ascii="宋体" w:hAnsi="宋体" w:cs="宋体" w:hint="eastAsia"/>
                <w:color w:val="333333"/>
                <w:spacing w:val="10"/>
                <w:sz w:val="18"/>
                <w:szCs w:val="18"/>
              </w:rPr>
              <w:t xml:space="preserve"> 3、巴西谷物出口商协会ANEC称，2021年5月份巴西大豆出口量可能最高达到1490万吨，这要低于4月份创下的单月出口纪录1567万吨，但是高于去年5月份的出口量1387万吨。（来源：我的农产品网）</w:t>
            </w:r>
          </w:p>
        </w:tc>
      </w:tr>
      <w:tr w:rsidR="00CF6558">
        <w:trPr>
          <w:trHeight w:val="400"/>
        </w:trPr>
        <w:tc>
          <w:tcPr>
            <w:tcW w:w="10100" w:type="dxa"/>
          </w:tcPr>
          <w:p w:rsidR="00CF6558" w:rsidRPr="009F3CDD" w:rsidRDefault="00653621" w:rsidP="000D3C5F">
            <w:pPr>
              <w:pBdr>
                <w:top w:val="none" w:sz="0" w:space="0" w:color="000000"/>
                <w:left w:val="none" w:sz="0" w:space="0" w:color="000000"/>
                <w:bottom w:val="none" w:sz="0" w:space="0" w:color="000000"/>
                <w:right w:val="none" w:sz="0" w:space="0" w:color="000000"/>
              </w:pBdr>
              <w:jc w:val="center"/>
              <w:rPr>
                <w:rFonts w:ascii="宋体" w:hAnsi="宋体" w:cs="宋体"/>
                <w:color w:val="333333"/>
                <w:spacing w:val="10"/>
                <w:sz w:val="18"/>
                <w:szCs w:val="18"/>
              </w:rPr>
            </w:pPr>
            <w:proofErr w:type="gramStart"/>
            <w:r w:rsidRPr="00674EA9">
              <w:rPr>
                <w:rFonts w:hint="eastAsia"/>
              </w:rPr>
              <w:t>软商品</w:t>
            </w:r>
            <w:proofErr w:type="gramEnd"/>
          </w:p>
        </w:tc>
      </w:tr>
      <w:tr w:rsidR="00CF6558">
        <w:trPr>
          <w:trHeight w:val="90"/>
        </w:trPr>
        <w:tc>
          <w:tcPr>
            <w:tcW w:w="10100" w:type="dxa"/>
          </w:tcPr>
          <w:p w:rsidR="00CF6558" w:rsidRPr="00422593" w:rsidRDefault="00422593" w:rsidP="00422593">
            <w:pPr>
              <w:rPr>
                <w:rFonts w:ascii="inherit" w:hAnsi="inherit" w:hint="eastAsia"/>
                <w:color w:val="000000"/>
                <w:kern w:val="0"/>
                <w:szCs w:val="21"/>
              </w:rPr>
            </w:pPr>
            <w:r w:rsidRPr="00422593">
              <w:rPr>
                <w:rFonts w:ascii="宋体" w:hAnsi="宋体" w:cs="宋体"/>
                <w:color w:val="333333"/>
                <w:spacing w:val="10"/>
                <w:sz w:val="18"/>
                <w:szCs w:val="18"/>
              </w:rPr>
              <w:t>1、今年3-5月份新疆天气情况整体偏差，主要表现为频繁出现降温、降雨、大风、冰雹天气，部分棉田反复受灾，目前仍有棉田未完成重播。（中国棉花网）</w:t>
            </w:r>
            <w:r w:rsidRPr="00422593">
              <w:rPr>
                <w:rFonts w:ascii="宋体" w:hAnsi="宋体" w:cs="宋体"/>
                <w:color w:val="333333"/>
                <w:spacing w:val="10"/>
                <w:sz w:val="18"/>
                <w:szCs w:val="18"/>
              </w:rPr>
              <w:br/>
              <w:t>2、近些年来受多重因素影响，巴基斯坦棉花种植面积和产量持续下降，2020/21年度棉花产量更是减少至不足百万吨，导致棉花供应严重短缺。（中国棉花网）</w:t>
            </w:r>
            <w:r w:rsidRPr="00422593">
              <w:rPr>
                <w:rFonts w:ascii="宋体" w:hAnsi="宋体" w:cs="宋体"/>
                <w:color w:val="333333"/>
                <w:spacing w:val="10"/>
                <w:sz w:val="18"/>
                <w:szCs w:val="18"/>
              </w:rPr>
              <w:br/>
              <w:t>3、根据国际棉花咨询委员会发布的最新长绒棉报告，2020/2021年度全球长绒棉产量为32.75万吨，较上次预测调减0.37万吨，连续第三年下降。（纺织资讯）</w:t>
            </w:r>
            <w:r w:rsidRPr="00422593">
              <w:rPr>
                <w:rFonts w:ascii="宋体" w:hAnsi="宋体" w:cs="宋体"/>
                <w:color w:val="333333"/>
                <w:spacing w:val="10"/>
                <w:sz w:val="18"/>
                <w:szCs w:val="18"/>
              </w:rPr>
              <w:br/>
              <w:t>4、印度农业部表示，今年印度棉花产量预计达到3,654万包，略高于早先预测的3649万包。每包为180公斤。（华瑞信息）</w:t>
            </w:r>
            <w:r w:rsidRPr="00422593">
              <w:rPr>
                <w:rFonts w:ascii="宋体" w:hAnsi="宋体" w:cs="宋体"/>
                <w:color w:val="333333"/>
                <w:spacing w:val="10"/>
                <w:sz w:val="18"/>
                <w:szCs w:val="18"/>
              </w:rPr>
              <w:br/>
              <w:t>5、截止到5月26日，NYBOT可交割的</w:t>
            </w:r>
            <w:proofErr w:type="gramStart"/>
            <w:r w:rsidRPr="00422593">
              <w:rPr>
                <w:rFonts w:ascii="宋体" w:hAnsi="宋体" w:cs="宋体"/>
                <w:color w:val="333333"/>
                <w:spacing w:val="10"/>
                <w:sz w:val="18"/>
                <w:szCs w:val="18"/>
              </w:rPr>
              <w:t>2号期棉合约</w:t>
            </w:r>
            <w:proofErr w:type="gramEnd"/>
            <w:r w:rsidRPr="00422593">
              <w:rPr>
                <w:rFonts w:ascii="宋体" w:hAnsi="宋体" w:cs="宋体"/>
                <w:color w:val="333333"/>
                <w:spacing w:val="10"/>
                <w:sz w:val="18"/>
                <w:szCs w:val="18"/>
              </w:rPr>
              <w:t>库存为143,251包，前一交易日为136,192包。（农产品期货网）</w:t>
            </w:r>
            <w:r w:rsidRPr="00422593">
              <w:rPr>
                <w:rFonts w:ascii="宋体" w:hAnsi="宋体" w:cs="宋体"/>
                <w:color w:val="333333"/>
                <w:spacing w:val="10"/>
                <w:sz w:val="18"/>
                <w:szCs w:val="18"/>
              </w:rPr>
              <w:br/>
            </w:r>
            <w:r w:rsidRPr="00422593">
              <w:rPr>
                <w:rFonts w:ascii="宋体" w:hAnsi="宋体" w:cs="宋体"/>
                <w:color w:val="333333"/>
                <w:spacing w:val="10"/>
                <w:sz w:val="18"/>
                <w:szCs w:val="18"/>
              </w:rPr>
              <w:lastRenderedPageBreak/>
              <w:t>6、据中国棉花协会棉花物流分会的调查数据显示，4月底全国棉花周转库存总量约322.97万吨，环比下降44.63万吨，降幅较上月小幅扩大。（农产品期货网）</w:t>
            </w:r>
            <w:r w:rsidRPr="00422593">
              <w:rPr>
                <w:rFonts w:ascii="宋体" w:hAnsi="宋体" w:cs="宋体"/>
                <w:color w:val="333333"/>
                <w:spacing w:val="10"/>
                <w:sz w:val="18"/>
                <w:szCs w:val="18"/>
              </w:rPr>
              <w:br/>
              <w:t>7、印度消费者事务以及食品部今日发布了最新的政令，印度于5月20日开始，将起国内的食糖出口补贴金额削减了31.4％。（云南糖网）</w:t>
            </w:r>
            <w:r w:rsidRPr="00422593">
              <w:rPr>
                <w:rFonts w:ascii="宋体" w:hAnsi="宋体" w:cs="宋体"/>
                <w:color w:val="333333"/>
                <w:spacing w:val="10"/>
                <w:sz w:val="18"/>
                <w:szCs w:val="18"/>
              </w:rPr>
              <w:br/>
              <w:t>8、新疆：截止4月底食糖产销率为63.76%，同比提高约20%。（云南糖网）</w:t>
            </w:r>
            <w:r w:rsidRPr="00422593">
              <w:rPr>
                <w:rFonts w:ascii="宋体" w:hAnsi="宋体" w:cs="宋体"/>
                <w:color w:val="333333"/>
                <w:spacing w:val="10"/>
                <w:sz w:val="18"/>
                <w:szCs w:val="18"/>
              </w:rPr>
              <w:br/>
              <w:t>9、行业组织</w:t>
            </w:r>
            <w:proofErr w:type="spellStart"/>
            <w:r w:rsidRPr="00422593">
              <w:rPr>
                <w:rFonts w:ascii="宋体" w:hAnsi="宋体" w:cs="宋体"/>
                <w:color w:val="333333"/>
                <w:spacing w:val="10"/>
                <w:sz w:val="18"/>
                <w:szCs w:val="18"/>
              </w:rPr>
              <w:t>Unica</w:t>
            </w:r>
            <w:proofErr w:type="spellEnd"/>
            <w:r w:rsidRPr="00422593">
              <w:rPr>
                <w:rFonts w:ascii="宋体" w:hAnsi="宋体" w:cs="宋体"/>
                <w:color w:val="333333"/>
                <w:spacing w:val="10"/>
                <w:sz w:val="18"/>
                <w:szCs w:val="18"/>
              </w:rPr>
              <w:t>周三公布的数据显示，巴西中南部地区5月上半月的糖产量为237万吨，仅较上年同期低4.4%；甘蔗压榨量为4,100万吨，较上年同期低3%；同期乙醇产量为18.1亿公升，较上年同期低0.6%。（糖业协会）</w:t>
            </w:r>
            <w:r w:rsidRPr="00422593">
              <w:rPr>
                <w:rFonts w:ascii="宋体" w:hAnsi="宋体" w:cs="宋体"/>
                <w:color w:val="333333"/>
                <w:spacing w:val="10"/>
                <w:sz w:val="18"/>
                <w:szCs w:val="18"/>
              </w:rPr>
              <w:br/>
              <w:t>10、泰国20/21榨季于3月末已经结束，产糖757万吨，减产70万吨，造成减产的原因是干旱。印度20/21榨季也接近尾声，截至4月30日累计产糖2991.5万吨，市场机构普遍预估印度本榨季增产约350万吨。（农产品期货网）</w:t>
            </w:r>
            <w:r w:rsidRPr="00422593">
              <w:rPr>
                <w:rFonts w:ascii="宋体" w:hAnsi="宋体" w:cs="宋体"/>
                <w:color w:val="333333"/>
                <w:spacing w:val="10"/>
                <w:sz w:val="18"/>
                <w:szCs w:val="18"/>
              </w:rPr>
              <w:br/>
              <w:t>11、据天然橡胶制造</w:t>
            </w:r>
            <w:proofErr w:type="gramStart"/>
            <w:r w:rsidRPr="00422593">
              <w:rPr>
                <w:rFonts w:ascii="宋体" w:hAnsi="宋体" w:cs="宋体"/>
                <w:color w:val="333333"/>
                <w:spacing w:val="10"/>
                <w:sz w:val="18"/>
                <w:szCs w:val="18"/>
              </w:rPr>
              <w:t>国协会</w:t>
            </w:r>
            <w:proofErr w:type="gramEnd"/>
            <w:r w:rsidRPr="00422593">
              <w:rPr>
                <w:rFonts w:ascii="宋体" w:hAnsi="宋体" w:cs="宋体"/>
                <w:color w:val="333333"/>
                <w:spacing w:val="10"/>
                <w:sz w:val="18"/>
                <w:szCs w:val="18"/>
              </w:rPr>
              <w:t>最新统计，4月份，全球天然橡胶产销量持续增长。产量达到90.3万吨，同比增长22.5％。3-4月份，中国地区的天然橡胶产量，低于预期。（天然橡胶网）</w:t>
            </w:r>
            <w:r w:rsidRPr="00422593">
              <w:rPr>
                <w:rFonts w:ascii="宋体" w:hAnsi="宋体" w:cs="宋体"/>
                <w:color w:val="333333"/>
                <w:spacing w:val="10"/>
                <w:sz w:val="18"/>
                <w:szCs w:val="18"/>
              </w:rPr>
              <w:br/>
              <w:t>12、5月20日当周，国内全钢</w:t>
            </w:r>
            <w:proofErr w:type="gramStart"/>
            <w:r w:rsidRPr="00422593">
              <w:rPr>
                <w:rFonts w:ascii="宋体" w:hAnsi="宋体" w:cs="宋体"/>
                <w:color w:val="333333"/>
                <w:spacing w:val="10"/>
                <w:sz w:val="18"/>
                <w:szCs w:val="18"/>
              </w:rPr>
              <w:t>胎周度</w:t>
            </w:r>
            <w:proofErr w:type="gramEnd"/>
            <w:r w:rsidRPr="00422593">
              <w:rPr>
                <w:rFonts w:ascii="宋体" w:hAnsi="宋体" w:cs="宋体"/>
                <w:color w:val="333333"/>
                <w:spacing w:val="10"/>
                <w:sz w:val="18"/>
                <w:szCs w:val="18"/>
              </w:rPr>
              <w:t>开工率为63.3%，环比前一周下降6.08%，较2020年同期下降2.05%；半钢</w:t>
            </w:r>
            <w:proofErr w:type="gramStart"/>
            <w:r w:rsidRPr="00422593">
              <w:rPr>
                <w:rFonts w:ascii="宋体" w:hAnsi="宋体" w:cs="宋体"/>
                <w:color w:val="333333"/>
                <w:spacing w:val="10"/>
                <w:sz w:val="18"/>
                <w:szCs w:val="18"/>
              </w:rPr>
              <w:t>胎周度</w:t>
            </w:r>
            <w:proofErr w:type="gramEnd"/>
            <w:r w:rsidRPr="00422593">
              <w:rPr>
                <w:rFonts w:ascii="宋体" w:hAnsi="宋体" w:cs="宋体"/>
                <w:color w:val="333333"/>
                <w:spacing w:val="10"/>
                <w:sz w:val="18"/>
                <w:szCs w:val="18"/>
              </w:rPr>
              <w:t>开工率为61.85%，环比前一周下降3.34%，较2020年同期下降1.4%。（天然橡胶网）</w:t>
            </w:r>
            <w:r w:rsidRPr="00422593">
              <w:rPr>
                <w:rFonts w:ascii="宋体" w:hAnsi="宋体" w:cs="宋体"/>
                <w:color w:val="333333"/>
                <w:spacing w:val="10"/>
                <w:sz w:val="18"/>
                <w:szCs w:val="18"/>
              </w:rPr>
              <w:br/>
              <w:t xml:space="preserve">13、国际橡胶研究组织（IRSG）秘书长Salvatore </w:t>
            </w:r>
            <w:proofErr w:type="spellStart"/>
            <w:r w:rsidRPr="00422593">
              <w:rPr>
                <w:rFonts w:ascii="宋体" w:hAnsi="宋体" w:cs="宋体"/>
                <w:color w:val="333333"/>
                <w:spacing w:val="10"/>
                <w:sz w:val="18"/>
                <w:szCs w:val="18"/>
              </w:rPr>
              <w:t>Pinizzotto</w:t>
            </w:r>
            <w:proofErr w:type="spellEnd"/>
            <w:r w:rsidRPr="00422593">
              <w:rPr>
                <w:rFonts w:ascii="宋体" w:hAnsi="宋体" w:cs="宋体"/>
                <w:color w:val="333333"/>
                <w:spacing w:val="10"/>
                <w:sz w:val="18"/>
                <w:szCs w:val="18"/>
              </w:rPr>
              <w:t>周三称，IRSG预期全球2021年天然橡胶消费量将增加7%，此前在2020年下降8.1%。（橡胶技术网）</w:t>
            </w:r>
            <w:r w:rsidRPr="00422593">
              <w:rPr>
                <w:rFonts w:ascii="宋体" w:hAnsi="宋体" w:cs="宋体"/>
                <w:color w:val="333333"/>
                <w:spacing w:val="10"/>
                <w:sz w:val="18"/>
                <w:szCs w:val="18"/>
              </w:rPr>
              <w:br/>
              <w:t>14、五一假期停产厂家基本恢复生产，但是部分厂家受出货和库存双重压力，出现</w:t>
            </w:r>
            <w:proofErr w:type="gramStart"/>
            <w:r w:rsidRPr="00422593">
              <w:rPr>
                <w:rFonts w:ascii="宋体" w:hAnsi="宋体" w:cs="宋体"/>
                <w:color w:val="333333"/>
                <w:spacing w:val="10"/>
                <w:sz w:val="18"/>
                <w:szCs w:val="18"/>
              </w:rPr>
              <w:t>自主控产行为</w:t>
            </w:r>
            <w:proofErr w:type="gramEnd"/>
            <w:r w:rsidRPr="00422593">
              <w:rPr>
                <w:rFonts w:ascii="宋体" w:hAnsi="宋体" w:cs="宋体"/>
                <w:color w:val="333333"/>
                <w:spacing w:val="10"/>
                <w:sz w:val="18"/>
                <w:szCs w:val="18"/>
              </w:rPr>
              <w:t>，节后整体开工不及前期。部分厂家实施促销政策，幅度在2-5%左右。（橡胶技术网）</w:t>
            </w:r>
            <w:r w:rsidRPr="00422593">
              <w:rPr>
                <w:rFonts w:ascii="宋体" w:hAnsi="宋体" w:cs="宋体"/>
                <w:color w:val="333333"/>
                <w:spacing w:val="10"/>
                <w:sz w:val="18"/>
                <w:szCs w:val="18"/>
              </w:rPr>
              <w:br/>
              <w:t>15、临近4月末，中国天然橡胶社会库存周环比降低1.87%，同比降低13.47%，其中深色胶库存周环比降低2.34%，同比下降10.25%，浅色胶库存周环比下跌1.06%，同比下跌18.5%。青岛一般贸易库存、云南非期货库存、越南胶库存均维持</w:t>
            </w:r>
            <w:proofErr w:type="gramStart"/>
            <w:r w:rsidRPr="00422593">
              <w:rPr>
                <w:rFonts w:ascii="宋体" w:hAnsi="宋体" w:cs="宋体"/>
                <w:color w:val="333333"/>
                <w:spacing w:val="10"/>
                <w:sz w:val="18"/>
                <w:szCs w:val="18"/>
              </w:rPr>
              <w:t>较快消库速度</w:t>
            </w:r>
            <w:proofErr w:type="gramEnd"/>
            <w:r w:rsidRPr="00422593">
              <w:rPr>
                <w:rFonts w:ascii="宋体" w:hAnsi="宋体" w:cs="宋体"/>
                <w:color w:val="333333"/>
                <w:spacing w:val="10"/>
                <w:sz w:val="18"/>
                <w:szCs w:val="18"/>
              </w:rPr>
              <w:t>。（WIND）</w:t>
            </w:r>
          </w:p>
        </w:tc>
      </w:tr>
    </w:tbl>
    <w:p w:rsidR="00CF6558" w:rsidRDefault="00CF6558">
      <w:pPr>
        <w:pStyle w:val="19"/>
        <w:widowControl/>
        <w:tabs>
          <w:tab w:val="left" w:pos="8595"/>
        </w:tabs>
        <w:spacing w:line="300" w:lineRule="auto"/>
        <w:ind w:firstLineChars="0" w:firstLine="0"/>
        <w:jc w:val="left"/>
        <w:rPr>
          <w:rFonts w:ascii="宋体" w:hAnsi="宋体"/>
          <w:kern w:val="0"/>
          <w:sz w:val="20"/>
        </w:rPr>
      </w:pPr>
    </w:p>
    <w:p w:rsidR="00CF6558" w:rsidRDefault="00653621">
      <w:pPr>
        <w:pStyle w:val="19"/>
        <w:widowControl/>
        <w:tabs>
          <w:tab w:val="left" w:pos="720"/>
          <w:tab w:val="left" w:pos="8595"/>
        </w:tabs>
        <w:spacing w:line="300" w:lineRule="auto"/>
        <w:ind w:firstLineChars="0" w:firstLine="0"/>
        <w:jc w:val="left"/>
        <w:rPr>
          <w:rFonts w:ascii="黑体" w:eastAsia="黑体" w:hAnsi="宋体"/>
          <w:color w:val="000000"/>
          <w:sz w:val="24"/>
        </w:rPr>
      </w:pPr>
      <w:r>
        <w:br w:type="page"/>
      </w:r>
      <w:bookmarkEnd w:id="3"/>
      <w:r>
        <w:rPr>
          <w:rFonts w:ascii="宋体" w:hAnsi="宋体"/>
          <w:kern w:val="0"/>
          <w:sz w:val="20"/>
        </w:rPr>
        <w:lastRenderedPageBreak/>
        <w:tab/>
      </w:r>
      <w:r>
        <w:rPr>
          <w:rFonts w:ascii="黑体" w:eastAsia="黑体" w:hAnsi="宋体" w:hint="eastAsia"/>
          <w:color w:val="000000"/>
          <w:sz w:val="24"/>
        </w:rPr>
        <w:t>免责声明：</w:t>
      </w:r>
    </w:p>
    <w:p w:rsidR="00CF6558" w:rsidRDefault="00653621">
      <w:pPr>
        <w:spacing w:line="340" w:lineRule="exact"/>
        <w:ind w:firstLineChars="200" w:firstLine="420"/>
        <w:rPr>
          <w:rFonts w:ascii="宋体" w:hAnsi="宋体"/>
          <w:color w:val="000000"/>
        </w:rPr>
      </w:pPr>
      <w:r>
        <w:rPr>
          <w:rFonts w:ascii="宋体" w:hAnsi="宋体" w:hint="eastAsia"/>
          <w:color w:val="000000"/>
        </w:rPr>
        <w:t>1.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w:t>
      </w:r>
      <w:proofErr w:type="gramStart"/>
      <w:r>
        <w:rPr>
          <w:rFonts w:ascii="宋体" w:hAnsi="宋体" w:hint="eastAsia"/>
          <w:color w:val="000000"/>
        </w:rPr>
        <w:t>或征价</w:t>
      </w:r>
      <w:proofErr w:type="gramEnd"/>
      <w:r>
        <w:rPr>
          <w:rFonts w:ascii="宋体" w:hAnsi="宋体" w:hint="eastAsia"/>
          <w:color w:val="000000"/>
        </w:rPr>
        <w:t>，投资者据此</w:t>
      </w:r>
      <w:proofErr w:type="gramStart"/>
      <w:r>
        <w:rPr>
          <w:rFonts w:ascii="宋体" w:hAnsi="宋体" w:hint="eastAsia"/>
          <w:color w:val="000000"/>
        </w:rPr>
        <w:t>作出</w:t>
      </w:r>
      <w:proofErr w:type="gramEnd"/>
      <w:r>
        <w:rPr>
          <w:rFonts w:ascii="宋体" w:hAnsi="宋体" w:hint="eastAsia"/>
          <w:color w:val="000000"/>
        </w:rPr>
        <w:t>的任何投资决策与本公司和作者无关，请投资者务必独立进行交易决策。我公司不对交易结果做任何保证，不对因本报告的内容而引致的损失承担任何责任。</w:t>
      </w:r>
    </w:p>
    <w:p w:rsidR="00CF6558" w:rsidRDefault="00653621">
      <w:pPr>
        <w:spacing w:line="340" w:lineRule="exact"/>
        <w:ind w:firstLineChars="200" w:firstLine="420"/>
        <w:rPr>
          <w:rFonts w:ascii="宋体" w:hAnsi="宋体"/>
          <w:color w:val="000000"/>
        </w:rPr>
      </w:pPr>
      <w:r>
        <w:rPr>
          <w:rFonts w:ascii="宋体" w:hAnsi="宋体" w:hint="eastAsia"/>
          <w:color w:val="000000"/>
        </w:rPr>
        <w:t>2.市场具有不确定性，过往策略观点的吻合并不保证当前策略观点的正确。公司及其他研究员可能发表与本策略观点不同甚至相反的意见。报告所载资料、意见及推测仅反映研究人员于发出本报告当日的判断，可随时更改且无需另行通告。</w:t>
      </w:r>
    </w:p>
    <w:p w:rsidR="00CF6558" w:rsidRDefault="00653621">
      <w:pPr>
        <w:spacing w:line="340" w:lineRule="exact"/>
        <w:ind w:firstLineChars="200" w:firstLine="420"/>
        <w:rPr>
          <w:rFonts w:ascii="宋体" w:hAnsi="宋体"/>
          <w:color w:val="000000"/>
        </w:rPr>
      </w:pPr>
      <w:r>
        <w:rPr>
          <w:rFonts w:ascii="宋体" w:hAnsi="宋体" w:hint="eastAsia"/>
          <w:color w:val="000000"/>
        </w:rPr>
        <w:t>3.在法律范围内，公司或关联机构可能会就涉及的品种进行交易，或可能为其他公司交易提供服务。</w:t>
      </w:r>
    </w:p>
    <w:p w:rsidR="00CF6558" w:rsidRDefault="00653621">
      <w:pPr>
        <w:spacing w:line="340" w:lineRule="exact"/>
        <w:ind w:firstLineChars="200" w:firstLine="420"/>
        <w:rPr>
          <w:rFonts w:ascii="宋体" w:hAnsi="宋体"/>
          <w:color w:val="000000"/>
        </w:rPr>
      </w:pPr>
      <w:r>
        <w:rPr>
          <w:rFonts w:ascii="宋体" w:hAnsi="宋体" w:hint="eastAsia"/>
          <w:color w:val="000000"/>
        </w:rPr>
        <w:t>4.本报告版权仅为浙江新世纪期货有限公司所有。未经事先书面许可，任何机构和个人不得以任何形式翻版、复制、刊登、转载和引用，否则由此造成的一切不良后果及法律责任由私自翻版、复制、刊登、转载和引用者承担。</w:t>
      </w:r>
    </w:p>
    <w:p w:rsidR="00B15F78" w:rsidRDefault="00B15F78">
      <w:pPr>
        <w:spacing w:line="340" w:lineRule="exact"/>
        <w:ind w:firstLineChars="200" w:firstLine="420"/>
        <w:rPr>
          <w:rFonts w:ascii="宋体" w:hAnsi="宋体"/>
          <w:color w:val="000000"/>
        </w:rPr>
      </w:pPr>
    </w:p>
    <w:sectPr w:rsidR="00B15F78">
      <w:headerReference w:type="even" r:id="rId9"/>
      <w:headerReference w:type="default" r:id="rId10"/>
      <w:footerReference w:type="even" r:id="rId11"/>
      <w:footerReference w:type="default" r:id="rId12"/>
      <w:pgSz w:w="11906" w:h="16838"/>
      <w:pgMar w:top="1701" w:right="1274" w:bottom="1701" w:left="9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55D" w:rsidRDefault="005B655D">
      <w:r>
        <w:separator/>
      </w:r>
    </w:p>
  </w:endnote>
  <w:endnote w:type="continuationSeparator" w:id="0">
    <w:p w:rsidR="005B655D" w:rsidRDefault="005B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Arial Black">
    <w:panose1 w:val="020B0A04020102020204"/>
    <w:charset w:val="00"/>
    <w:family w:val="swiss"/>
    <w:pitch w:val="variable"/>
    <w:sig w:usb0="00000287" w:usb1="00000000" w:usb2="00000000" w:usb3="00000000" w:csb0="0000009F" w:csb1="00000000"/>
  </w:font>
  <w:font w:name="inheri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rPr>
        <w:b/>
        <w:i/>
        <w:sz w:val="21"/>
      </w:rPr>
    </w:pPr>
    <w:r>
      <w:rPr>
        <w:rFonts w:hint="eastAsia"/>
        <w:b/>
        <w:i/>
        <w:sz w:val="21"/>
      </w:rPr>
      <w:t>内部交流资料，仅供参考</w:t>
    </w:r>
    <w:r>
      <w:fldChar w:fldCharType="begin"/>
    </w:r>
    <w:r>
      <w:rPr>
        <w:rStyle w:val="aff8"/>
      </w:rPr>
      <w:instrText xml:space="preserve"> PAGE </w:instrText>
    </w:r>
    <w:r>
      <w:fldChar w:fldCharType="separate"/>
    </w:r>
    <w:r>
      <w:rPr>
        <w:rStyle w:val="aff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framePr w:wrap="around" w:vAnchor="text" w:hAnchor="page" w:x="10621" w:y="-182"/>
      <w:rPr>
        <w:rStyle w:val="aff8"/>
        <w:rFonts w:ascii="仿宋_GB2312" w:eastAsia="仿宋_GB2312" w:hAnsi="仿宋_GB2312"/>
        <w:color w:val="CC0000"/>
        <w:sz w:val="22"/>
      </w:rPr>
    </w:pPr>
    <w:r>
      <w:rPr>
        <w:rFonts w:ascii="仿宋_GB2312" w:eastAsia="仿宋_GB2312" w:hAnsi="仿宋_GB2312" w:hint="eastAsia"/>
        <w:b/>
        <w:color w:val="CC0000"/>
        <w:sz w:val="30"/>
      </w:rPr>
      <w:fldChar w:fldCharType="begin"/>
    </w:r>
    <w:r>
      <w:rPr>
        <w:rStyle w:val="aff8"/>
        <w:rFonts w:ascii="仿宋_GB2312" w:eastAsia="仿宋_GB2312" w:hAnsi="仿宋_GB2312" w:hint="eastAsia"/>
        <w:b/>
        <w:color w:val="CC0000"/>
        <w:sz w:val="30"/>
      </w:rPr>
      <w:instrText xml:space="preserve">PAGE  </w:instrText>
    </w:r>
    <w:r>
      <w:rPr>
        <w:rFonts w:ascii="仿宋_GB2312" w:eastAsia="仿宋_GB2312" w:hAnsi="仿宋_GB2312" w:hint="eastAsia"/>
        <w:b/>
        <w:color w:val="CC0000"/>
        <w:sz w:val="30"/>
      </w:rPr>
      <w:fldChar w:fldCharType="separate"/>
    </w:r>
    <w:r w:rsidR="00C03FE3">
      <w:rPr>
        <w:rStyle w:val="aff8"/>
        <w:rFonts w:ascii="仿宋_GB2312" w:eastAsia="仿宋_GB2312" w:hAnsi="仿宋_GB2312"/>
        <w:b/>
        <w:noProof/>
        <w:color w:val="CC0000"/>
        <w:sz w:val="30"/>
      </w:rPr>
      <w:t>6</w:t>
    </w:r>
    <w:r>
      <w:rPr>
        <w:rFonts w:ascii="仿宋_GB2312" w:eastAsia="仿宋_GB2312" w:hAnsi="仿宋_GB2312" w:hint="eastAsia"/>
        <w:b/>
        <w:color w:val="CC0000"/>
        <w:sz w:val="30"/>
      </w:rPr>
      <w:fldChar w:fldCharType="end"/>
    </w:r>
  </w:p>
  <w:p w:rsidR="00CF6558" w:rsidRDefault="00653621">
    <w:pPr>
      <w:pStyle w:val="af9"/>
      <w:rPr>
        <w:sz w:val="21"/>
      </w:rPr>
    </w:pPr>
    <w:r>
      <w:rPr>
        <w:noProof/>
      </w:rPr>
      <mc:AlternateContent>
        <mc:Choice Requires="wps">
          <w:drawing>
            <wp:anchor distT="0" distB="0" distL="114300" distR="114300" simplePos="0" relativeHeight="251664384" behindDoc="0" locked="0" layoutInCell="1" allowOverlap="1">
              <wp:simplePos x="0" y="0"/>
              <wp:positionH relativeFrom="column">
                <wp:posOffset>6068695</wp:posOffset>
              </wp:positionH>
              <wp:positionV relativeFrom="page">
                <wp:posOffset>9599295</wp:posOffset>
              </wp:positionV>
              <wp:extent cx="3429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noFill/>
                      <a:ln w="25400" cap="flat" cmpd="sng">
                        <a:solidFill>
                          <a:srgbClr val="CC0000"/>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w:pict>
            <v:rect id="Rectangle 8" o:spid="_x0000_s1026" o:spt="1" style="position:absolute;left:0pt;margin-left:477.85pt;margin-top:755.85pt;height:23.4pt;width:27pt;mso-position-vertical-relative:page;z-index:25166438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Y99sAAAAOAQAADwAAAAAAAAABACAAAAAiAAAAZHJzL2Rvd25y&#10;ZXYueG1sUEsBAhQAFAAAAAgAh07iQODD+Tf7AQAAFAQAAA4AAAAAAAAAAQAgAAAAKgEAAGRycy9l&#10;Mm9Eb2MueG1sUEsFBgAAAAAGAAYAWQEAAJcFAAAAAA==&#10;">
              <v:fill on="f" focussize="0,0"/>
              <v:stroke weight="2pt" color="#CC0000" joinstyle="miter"/>
              <v:imagedata o:title=""/>
              <o:lock v:ext="edit" aspectratio="f"/>
            </v:rect>
          </w:pict>
        </mc:Fallback>
      </mc:AlternateContent>
    </w:r>
    <w:r>
      <w:rPr>
        <w:noProof/>
        <w:sz w:val="20"/>
        <w:u w:val="thick"/>
      </w:rPr>
      <mc:AlternateContent>
        <mc:Choice Requires="wps">
          <w:drawing>
            <wp:anchor distT="0" distB="0" distL="114300" distR="114300" simplePos="0" relativeHeight="251663360" behindDoc="0" locked="0" layoutInCell="1" allowOverlap="1">
              <wp:simplePos x="0" y="0"/>
              <wp:positionH relativeFrom="column">
                <wp:posOffset>2066290</wp:posOffset>
              </wp:positionH>
              <wp:positionV relativeFrom="page">
                <wp:posOffset>9599295</wp:posOffset>
              </wp:positionV>
              <wp:extent cx="3995420" cy="297180"/>
              <wp:effectExtent l="0" t="0" r="24130" b="26670"/>
              <wp:wrapNone/>
              <wp:docPr id="7" name="Rectangle 7"/>
              <wp:cNvGraphicFramePr/>
              <a:graphic xmlns:a="http://schemas.openxmlformats.org/drawingml/2006/main">
                <a:graphicData uri="http://schemas.microsoft.com/office/word/2010/wordprocessingShape">
                  <wps:wsp>
                    <wps:cNvSpPr/>
                    <wps:spPr>
                      <a:xfrm>
                        <a:off x="0" y="0"/>
                        <a:ext cx="3995420" cy="297180"/>
                      </a:xfrm>
                      <a:prstGeom prst="rect">
                        <a:avLst/>
                      </a:prstGeom>
                      <a:solidFill>
                        <a:srgbClr val="CC0000"/>
                      </a:solidFill>
                      <a:ln w="25400" cap="flat" cmpd="sng">
                        <a:solidFill>
                          <a:srgbClr val="CC0000"/>
                        </a:solidFill>
                        <a:prstDash val="solid"/>
                        <a:miter/>
                        <a:headEnd type="none" w="med" len="med"/>
                        <a:tailEnd type="none" w="med" len="med"/>
                      </a:ln>
                      <a:effectLst/>
                    </wps:spPr>
                    <wps:txb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wps:txbx>
                    <wps:bodyPr wrap="square" upright="1"/>
                  </wps:wsp>
                </a:graphicData>
              </a:graphic>
            </wp:anchor>
          </w:drawing>
        </mc:Choice>
        <mc:Fallback>
          <w:pict>
            <v:rect id="Rectangle 7" o:spid="_x0000_s1028" style="position:absolute;margin-left:162.7pt;margin-top:755.85pt;width:314.6pt;height:23.4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" fillcolor="#c00" strokecolor="#c00" strokeweight="2pt">
              <v:textbo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v:textbox>
              <w10:wrap anchory="page"/>
            </v:rect>
          </w:pict>
        </mc:Fallback>
      </mc:AlternateContent>
    </w:r>
  </w:p>
  <w:p w:rsidR="00CF6558" w:rsidRDefault="00653621">
    <w:pPr>
      <w:pStyle w:val="af9"/>
    </w:pPr>
    <w:r>
      <w:rPr>
        <w:noProof/>
      </w:rPr>
      <mc:AlternateContent>
        <mc:Choice Requires="wps">
          <w:drawing>
            <wp:anchor distT="0" distB="0" distL="114300" distR="114300" simplePos="0" relativeHeight="251665408" behindDoc="0" locked="0" layoutInCell="1" allowOverlap="1">
              <wp:simplePos x="0" y="0"/>
              <wp:positionH relativeFrom="column">
                <wp:posOffset>-243840</wp:posOffset>
              </wp:positionH>
              <wp:positionV relativeFrom="page">
                <wp:posOffset>9599295</wp:posOffset>
              </wp:positionV>
              <wp:extent cx="2286000" cy="297180"/>
              <wp:effectExtent l="0" t="0" r="19050" b="26670"/>
              <wp:wrapNone/>
              <wp:docPr id="9" name="Text Box 6"/>
              <wp:cNvGraphicFramePr/>
              <a:graphic xmlns:a="http://schemas.openxmlformats.org/drawingml/2006/main">
                <a:graphicData uri="http://schemas.microsoft.com/office/word/2010/wordprocessingShape">
                  <wps:wsp>
                    <wps:cNvSpPr txBox="1"/>
                    <wps:spPr>
                      <a:xfrm>
                        <a:off x="0" y="0"/>
                        <a:ext cx="2286000" cy="297180"/>
                      </a:xfrm>
                      <a:prstGeom prst="rect">
                        <a:avLst/>
                      </a:prstGeom>
                      <a:noFill/>
                      <a:ln w="25400" cap="flat" cmpd="sng">
                        <a:solidFill>
                          <a:srgbClr val="CC0000"/>
                        </a:solidFill>
                        <a:prstDash val="solid"/>
                        <a:miter/>
                        <a:headEnd type="none" w="med" len="med"/>
                        <a:tailEnd type="none" w="med" len="med"/>
                      </a:ln>
                      <a:effectLst/>
                    </wps:spPr>
                    <wps:txb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9.2pt;margin-top:755.85pt;width:180pt;height:23.4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" filled="f" strokecolor="#c00" strokeweight="2pt">
              <v:textbo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55D" w:rsidRDefault="005B655D">
      <w:r>
        <w:separator/>
      </w:r>
    </w:p>
  </w:footnote>
  <w:footnote w:type="continuationSeparator" w:id="0">
    <w:p w:rsidR="005B655D" w:rsidRDefault="005B6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b"/>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rPr>
        <w:rFonts w:ascii="宋体" w:hAnsi="宋体"/>
        <w:kern w:val="0"/>
        <w:sz w:val="24"/>
      </w:rPr>
    </w:pPr>
    <w:r>
      <w:rPr>
        <w:noProof/>
      </w:rPr>
      <w:drawing>
        <wp:anchor distT="0" distB="0" distL="114300" distR="114300" simplePos="0" relativeHeight="251666432" behindDoc="0" locked="0" layoutInCell="1" allowOverlap="1">
          <wp:simplePos x="0" y="0"/>
          <wp:positionH relativeFrom="column">
            <wp:posOffset>-323850</wp:posOffset>
          </wp:positionH>
          <wp:positionV relativeFrom="paragraph">
            <wp:posOffset>-64135</wp:posOffset>
          </wp:positionV>
          <wp:extent cx="2266950" cy="5137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9249" cy="514236"/>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3"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noFill/>
                      <a:ln w="9525">
                        <a:noFill/>
                      </a:ln>
                      <a:effectLst/>
                    </wps:spPr>
                    <wps:txb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wps:txbx>
                    <wps:bodyPr wrap="square" upright="1"/>
                  </wps:wsp>
                </a:graphicData>
              </a:graphic>
            </wp:anchor>
          </w:drawing>
        </mc:Choice>
        <mc:Fallback>
          <w:pict>
            <v:roundrect id="AutoShape 5" o:spid="_x0000_s1027" style="position:absolute;left:0;text-align:left;margin-left:336.5pt;margin-top:3.5pt;width:158.2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" filled="f" stroked="f">
              <v:textbo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440690</wp:posOffset>
              </wp:positionV>
              <wp:extent cx="1828800" cy="635"/>
              <wp:effectExtent l="0" t="0" r="19050" b="37465"/>
              <wp:wrapNone/>
              <wp:docPr id="4" name="Line 3"/>
              <wp:cNvGraphicFramePr/>
              <a:graphic xmlns:a="http://schemas.openxmlformats.org/drawingml/2006/main">
                <a:graphicData uri="http://schemas.microsoft.com/office/word/2010/wordprocessingShape">
                  <wps:wsp>
                    <wps:cNvCnPr/>
                    <wps:spPr>
                      <a:xfrm>
                        <a:off x="0" y="0"/>
                        <a:ext cx="1828800" cy="635"/>
                      </a:xfrm>
                      <a:prstGeom prst="line">
                        <a:avLst/>
                      </a:prstGeom>
                      <a:ln w="1905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3" o:spid="_x0000_s1026" o:spt="20" style="position:absolute;left:0pt;margin-left:351pt;margin-top:34.7pt;height:0.05pt;width:144pt;z-index:251660288;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STG7fWAAAACQEAAA8AAAAAAAAA&#10;AQAgAAAAIgAAAGRycy9kb3ducmV2LnhtbFBLAQIUABQAAAAIAIdO4kAuQkto2gEAAN4DAAAOAAAA&#10;AAAAAAEAIAAAACUBAABkcnMvZTJvRG9jLnhtbFBLBQYAAAAABgAGAFkBAABxBQAAAAA=&#10;">
              <v:fill on="f" focussize="0,0"/>
              <v:stroke weight="1.5pt" color="#CC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341630</wp:posOffset>
              </wp:positionV>
              <wp:extent cx="1828800" cy="635"/>
              <wp:effectExtent l="0" t="0" r="19050" b="37465"/>
              <wp:wrapNone/>
              <wp:docPr id="5" name="Line 4"/>
              <wp:cNvGraphicFramePr/>
              <a:graphic xmlns:a="http://schemas.openxmlformats.org/drawingml/2006/main">
                <a:graphicData uri="http://schemas.microsoft.com/office/word/2010/wordprocessingShape">
                  <wps:wsp>
                    <wps:cNvCnPr/>
                    <wps:spPr>
                      <a:xfrm>
                        <a:off x="0" y="0"/>
                        <a:ext cx="1828800" cy="635"/>
                      </a:xfrm>
                      <a:prstGeom prst="line">
                        <a:avLst/>
                      </a:prstGeom>
                      <a:ln w="15875"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4" o:spid="_x0000_s1026" o:spt="20" style="position:absolute;left:0pt;margin-left:342pt;margin-top:26.9pt;height:0.05pt;width:144pt;z-index:251661312;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KFsNoAAAAJAQAADwAA&#10;AAAAAAABACAAAAAiAAAAZHJzL2Rvd25yZXYueG1sUEsBAhQAFAAAAAgAh07iQCQF2P/bAQAA3gMA&#10;AA4AAAAAAAAAAQAgAAAAKQEAAGRycy9lMm9Eb2MueG1sUEsFBgAAAAAGAAYAWQEAAHYFAAAAAA==&#10;">
              <v:fill on="f" focussize="0,0"/>
              <v:stroke weight="1.25pt" color="#CC0000" joinstyle="round"/>
              <v:imagedata o:title=""/>
              <o:lock v:ext="edit" aspectratio="f"/>
            </v:line>
          </w:pict>
        </mc:Fallback>
      </mc:AlternateContent>
    </w:r>
  </w:p>
  <w:p w:rsidR="00CF6558" w:rsidRDefault="00653621">
    <w:pPr>
      <w:pStyle w:val="afb"/>
      <w:pBdr>
        <w:bottom w:val="none" w:sz="0" w:space="0" w:color="auto"/>
      </w:pBd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-224155</wp:posOffset>
              </wp:positionH>
              <wp:positionV relativeFrom="page">
                <wp:posOffset>1080135</wp:posOffset>
              </wp:positionV>
              <wp:extent cx="6623685" cy="11430"/>
              <wp:effectExtent l="0" t="0" r="24765" b="26670"/>
              <wp:wrapNone/>
              <wp:docPr id="6" name="Line 1"/>
              <wp:cNvGraphicFramePr/>
              <a:graphic xmlns:a="http://schemas.openxmlformats.org/drawingml/2006/main">
                <a:graphicData uri="http://schemas.microsoft.com/office/word/2010/wordprocessingShape">
                  <wps:wsp>
                    <wps:cNvCnPr/>
                    <wps:spPr>
                      <a:xfrm>
                        <a:off x="0" y="0"/>
                        <a:ext cx="6623685" cy="11430"/>
                      </a:xfrm>
                      <a:prstGeom prst="line">
                        <a:avLst/>
                      </a:prstGeom>
                      <a:ln w="2540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1" o:spid="_x0000_s1026" o:spt="20" style="position:absolute;left:0pt;margin-left:-17.65pt;margin-top:85.05pt;height:0.9pt;width:521.55pt;mso-position-vertical-relative:page;z-index:251662336;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KH92gAAAAwB&#10;AAAPAAAAAAAAAAEAIAAAACIAAABkcnMvZG93bnJldi54bWxQSwECFAAUAAAACACHTuJA9kflvOAB&#10;AADgAwAADgAAAAAAAAABACAAAAApAQAAZHJzL2Uyb0RvYy54bWxQSwUGAAAAAAYABgBZAQAAewUA&#10;AAAA&#10;">
              <v:fill on="f" focussize="0,0"/>
              <v:stroke weight="2pt" color="#CC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26CE9"/>
    <w:multiLevelType w:val="singleLevel"/>
    <w:tmpl w:val="DA626CE9"/>
    <w:lvl w:ilvl="0">
      <w:start w:val="1"/>
      <w:numFmt w:val="decimal"/>
      <w:lvlText w:val="%1."/>
      <w:lvlJc w:val="left"/>
      <w:pPr>
        <w:ind w:left="425" w:hanging="425"/>
      </w:pPr>
      <w:rPr>
        <w:rFonts w:hint="default"/>
      </w:rPr>
    </w:lvl>
  </w:abstractNum>
  <w:abstractNum w:abstractNumId="1" w15:restartNumberingAfterBreak="0">
    <w:nsid w:val="FE55A576"/>
    <w:multiLevelType w:val="singleLevel"/>
    <w:tmpl w:val="FE55A576"/>
    <w:lvl w:ilvl="0">
      <w:start w:val="1"/>
      <w:numFmt w:val="decimal"/>
      <w:suff w:val="nothing"/>
      <w:lvlText w:val="%1．"/>
      <w:lvlJc w:val="left"/>
      <w:pPr>
        <w:ind w:left="0" w:firstLine="400"/>
      </w:pPr>
      <w:rPr>
        <w:rFonts w:hint="default"/>
      </w:rPr>
    </w:lvl>
  </w:abstractNum>
  <w:abstractNum w:abstractNumId="2" w15:restartNumberingAfterBreak="0">
    <w:nsid w:val="00000002"/>
    <w:multiLevelType w:val="multilevel"/>
    <w:tmpl w:val="00000002"/>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C7207A1"/>
    <w:multiLevelType w:val="hybridMultilevel"/>
    <w:tmpl w:val="6928B268"/>
    <w:lvl w:ilvl="0" w:tplc="C9660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06"/>
    <w:rsid w:val="000007DE"/>
    <w:rsid w:val="00001578"/>
    <w:rsid w:val="00001B84"/>
    <w:rsid w:val="00001F4A"/>
    <w:rsid w:val="00002F49"/>
    <w:rsid w:val="000032AB"/>
    <w:rsid w:val="00003A0C"/>
    <w:rsid w:val="00004594"/>
    <w:rsid w:val="000055D3"/>
    <w:rsid w:val="0000696A"/>
    <w:rsid w:val="00010961"/>
    <w:rsid w:val="0001284A"/>
    <w:rsid w:val="00012D2B"/>
    <w:rsid w:val="000148CD"/>
    <w:rsid w:val="00014D3F"/>
    <w:rsid w:val="00014FDA"/>
    <w:rsid w:val="000151E2"/>
    <w:rsid w:val="000152EA"/>
    <w:rsid w:val="000157B5"/>
    <w:rsid w:val="000162D8"/>
    <w:rsid w:val="00016603"/>
    <w:rsid w:val="00016995"/>
    <w:rsid w:val="00016BE2"/>
    <w:rsid w:val="00016C70"/>
    <w:rsid w:val="00016F0C"/>
    <w:rsid w:val="000177BD"/>
    <w:rsid w:val="00017EC7"/>
    <w:rsid w:val="00021E93"/>
    <w:rsid w:val="0002344A"/>
    <w:rsid w:val="0002352F"/>
    <w:rsid w:val="00023886"/>
    <w:rsid w:val="000248A7"/>
    <w:rsid w:val="00025229"/>
    <w:rsid w:val="000262CA"/>
    <w:rsid w:val="00026AF9"/>
    <w:rsid w:val="00026E4C"/>
    <w:rsid w:val="000301E8"/>
    <w:rsid w:val="000304BD"/>
    <w:rsid w:val="000310AA"/>
    <w:rsid w:val="00031C98"/>
    <w:rsid w:val="00032320"/>
    <w:rsid w:val="0003281A"/>
    <w:rsid w:val="00032C25"/>
    <w:rsid w:val="00033F3A"/>
    <w:rsid w:val="0003429C"/>
    <w:rsid w:val="00034581"/>
    <w:rsid w:val="00035458"/>
    <w:rsid w:val="00035D84"/>
    <w:rsid w:val="0003602B"/>
    <w:rsid w:val="00036AC4"/>
    <w:rsid w:val="00036BD6"/>
    <w:rsid w:val="00036FD3"/>
    <w:rsid w:val="00037E58"/>
    <w:rsid w:val="000400BC"/>
    <w:rsid w:val="000406F0"/>
    <w:rsid w:val="00040859"/>
    <w:rsid w:val="00040994"/>
    <w:rsid w:val="00040D5A"/>
    <w:rsid w:val="00041866"/>
    <w:rsid w:val="00041E8A"/>
    <w:rsid w:val="00041FC1"/>
    <w:rsid w:val="000425CE"/>
    <w:rsid w:val="00042D12"/>
    <w:rsid w:val="00042F93"/>
    <w:rsid w:val="00043196"/>
    <w:rsid w:val="000442FD"/>
    <w:rsid w:val="00044BC0"/>
    <w:rsid w:val="00046ED2"/>
    <w:rsid w:val="00047789"/>
    <w:rsid w:val="00047876"/>
    <w:rsid w:val="000505CC"/>
    <w:rsid w:val="00050601"/>
    <w:rsid w:val="00053463"/>
    <w:rsid w:val="000534AF"/>
    <w:rsid w:val="000541F2"/>
    <w:rsid w:val="00054826"/>
    <w:rsid w:val="000554FC"/>
    <w:rsid w:val="0005583B"/>
    <w:rsid w:val="000565D3"/>
    <w:rsid w:val="00056A17"/>
    <w:rsid w:val="00056D7C"/>
    <w:rsid w:val="000605E5"/>
    <w:rsid w:val="00060CD3"/>
    <w:rsid w:val="0006149F"/>
    <w:rsid w:val="00061E6A"/>
    <w:rsid w:val="00062139"/>
    <w:rsid w:val="00062191"/>
    <w:rsid w:val="00062941"/>
    <w:rsid w:val="00062A1B"/>
    <w:rsid w:val="00062CD3"/>
    <w:rsid w:val="00063135"/>
    <w:rsid w:val="0006353C"/>
    <w:rsid w:val="00063A25"/>
    <w:rsid w:val="00064B37"/>
    <w:rsid w:val="00064E0A"/>
    <w:rsid w:val="00065F66"/>
    <w:rsid w:val="00065FCE"/>
    <w:rsid w:val="00066114"/>
    <w:rsid w:val="0006669B"/>
    <w:rsid w:val="00067F09"/>
    <w:rsid w:val="0007041D"/>
    <w:rsid w:val="00072621"/>
    <w:rsid w:val="0007298A"/>
    <w:rsid w:val="0007352D"/>
    <w:rsid w:val="00073BB0"/>
    <w:rsid w:val="000741E6"/>
    <w:rsid w:val="0007459E"/>
    <w:rsid w:val="00074CDA"/>
    <w:rsid w:val="000768B0"/>
    <w:rsid w:val="000769CF"/>
    <w:rsid w:val="00076D69"/>
    <w:rsid w:val="00077B13"/>
    <w:rsid w:val="00077D26"/>
    <w:rsid w:val="00080618"/>
    <w:rsid w:val="000806E6"/>
    <w:rsid w:val="00080991"/>
    <w:rsid w:val="00081368"/>
    <w:rsid w:val="0008138A"/>
    <w:rsid w:val="000820DA"/>
    <w:rsid w:val="000822E8"/>
    <w:rsid w:val="00082BD1"/>
    <w:rsid w:val="00082E1B"/>
    <w:rsid w:val="00082EF4"/>
    <w:rsid w:val="00084406"/>
    <w:rsid w:val="000858FA"/>
    <w:rsid w:val="00085936"/>
    <w:rsid w:val="00086087"/>
    <w:rsid w:val="00087AEE"/>
    <w:rsid w:val="00090C4F"/>
    <w:rsid w:val="0009170A"/>
    <w:rsid w:val="000936D1"/>
    <w:rsid w:val="00093D04"/>
    <w:rsid w:val="000944C3"/>
    <w:rsid w:val="00095E92"/>
    <w:rsid w:val="00096881"/>
    <w:rsid w:val="00096CED"/>
    <w:rsid w:val="000970DA"/>
    <w:rsid w:val="00097BE5"/>
    <w:rsid w:val="00097D48"/>
    <w:rsid w:val="000A0EA3"/>
    <w:rsid w:val="000A1241"/>
    <w:rsid w:val="000A1BF4"/>
    <w:rsid w:val="000A201F"/>
    <w:rsid w:val="000A33E7"/>
    <w:rsid w:val="000A4113"/>
    <w:rsid w:val="000A4DC1"/>
    <w:rsid w:val="000A6D18"/>
    <w:rsid w:val="000A73DA"/>
    <w:rsid w:val="000A7530"/>
    <w:rsid w:val="000A7743"/>
    <w:rsid w:val="000B059A"/>
    <w:rsid w:val="000B1FE3"/>
    <w:rsid w:val="000B2560"/>
    <w:rsid w:val="000B389F"/>
    <w:rsid w:val="000B527C"/>
    <w:rsid w:val="000B5362"/>
    <w:rsid w:val="000B5808"/>
    <w:rsid w:val="000B65A1"/>
    <w:rsid w:val="000B686A"/>
    <w:rsid w:val="000B7359"/>
    <w:rsid w:val="000B74C9"/>
    <w:rsid w:val="000C08DB"/>
    <w:rsid w:val="000C095F"/>
    <w:rsid w:val="000C0DAC"/>
    <w:rsid w:val="000C188D"/>
    <w:rsid w:val="000C1D84"/>
    <w:rsid w:val="000C34D3"/>
    <w:rsid w:val="000C3AAB"/>
    <w:rsid w:val="000C571A"/>
    <w:rsid w:val="000C57BB"/>
    <w:rsid w:val="000C584A"/>
    <w:rsid w:val="000C5D55"/>
    <w:rsid w:val="000C694B"/>
    <w:rsid w:val="000C7364"/>
    <w:rsid w:val="000C7A0D"/>
    <w:rsid w:val="000D01DF"/>
    <w:rsid w:val="000D063F"/>
    <w:rsid w:val="000D0BD1"/>
    <w:rsid w:val="000D0BDD"/>
    <w:rsid w:val="000D11E3"/>
    <w:rsid w:val="000D15C1"/>
    <w:rsid w:val="000D1679"/>
    <w:rsid w:val="000D3C5F"/>
    <w:rsid w:val="000D5673"/>
    <w:rsid w:val="000D5F2D"/>
    <w:rsid w:val="000D67DB"/>
    <w:rsid w:val="000D7CF9"/>
    <w:rsid w:val="000E0951"/>
    <w:rsid w:val="000E0B74"/>
    <w:rsid w:val="000E1090"/>
    <w:rsid w:val="000E1A8E"/>
    <w:rsid w:val="000E1BD5"/>
    <w:rsid w:val="000E273D"/>
    <w:rsid w:val="000E3129"/>
    <w:rsid w:val="000E3C4A"/>
    <w:rsid w:val="000E448A"/>
    <w:rsid w:val="000E4972"/>
    <w:rsid w:val="000E49FD"/>
    <w:rsid w:val="000E4ED2"/>
    <w:rsid w:val="000E5C01"/>
    <w:rsid w:val="000F001D"/>
    <w:rsid w:val="000F0DAC"/>
    <w:rsid w:val="000F2E28"/>
    <w:rsid w:val="000F39AD"/>
    <w:rsid w:val="000F3B3C"/>
    <w:rsid w:val="000F4B79"/>
    <w:rsid w:val="000F5FA1"/>
    <w:rsid w:val="000F6104"/>
    <w:rsid w:val="000F6479"/>
    <w:rsid w:val="000F7A77"/>
    <w:rsid w:val="001003DD"/>
    <w:rsid w:val="00100969"/>
    <w:rsid w:val="00100D18"/>
    <w:rsid w:val="001023E9"/>
    <w:rsid w:val="00103CB5"/>
    <w:rsid w:val="00103CD4"/>
    <w:rsid w:val="00104535"/>
    <w:rsid w:val="00104F4D"/>
    <w:rsid w:val="00105581"/>
    <w:rsid w:val="00105CBD"/>
    <w:rsid w:val="00106321"/>
    <w:rsid w:val="001065BD"/>
    <w:rsid w:val="001066E9"/>
    <w:rsid w:val="00106E25"/>
    <w:rsid w:val="00107604"/>
    <w:rsid w:val="00107FFC"/>
    <w:rsid w:val="00110A98"/>
    <w:rsid w:val="0011268B"/>
    <w:rsid w:val="00112CAD"/>
    <w:rsid w:val="00112E2C"/>
    <w:rsid w:val="00113026"/>
    <w:rsid w:val="00113CFE"/>
    <w:rsid w:val="00113DD7"/>
    <w:rsid w:val="0011438E"/>
    <w:rsid w:val="001147BC"/>
    <w:rsid w:val="00114823"/>
    <w:rsid w:val="001159C1"/>
    <w:rsid w:val="00115A51"/>
    <w:rsid w:val="00116A2B"/>
    <w:rsid w:val="00116B1F"/>
    <w:rsid w:val="00116FE1"/>
    <w:rsid w:val="0011701D"/>
    <w:rsid w:val="001179D1"/>
    <w:rsid w:val="00117CDD"/>
    <w:rsid w:val="0012037C"/>
    <w:rsid w:val="001213C3"/>
    <w:rsid w:val="00121967"/>
    <w:rsid w:val="00121A73"/>
    <w:rsid w:val="00122620"/>
    <w:rsid w:val="00122625"/>
    <w:rsid w:val="00122853"/>
    <w:rsid w:val="001237E4"/>
    <w:rsid w:val="00123FDD"/>
    <w:rsid w:val="00124B53"/>
    <w:rsid w:val="00124D52"/>
    <w:rsid w:val="00125FAD"/>
    <w:rsid w:val="0012604C"/>
    <w:rsid w:val="001262DB"/>
    <w:rsid w:val="00126772"/>
    <w:rsid w:val="001269E7"/>
    <w:rsid w:val="00126A7B"/>
    <w:rsid w:val="001324EA"/>
    <w:rsid w:val="00132C2F"/>
    <w:rsid w:val="001331A2"/>
    <w:rsid w:val="001334B0"/>
    <w:rsid w:val="00133C77"/>
    <w:rsid w:val="00134064"/>
    <w:rsid w:val="00134630"/>
    <w:rsid w:val="0013519A"/>
    <w:rsid w:val="00135D81"/>
    <w:rsid w:val="001375D5"/>
    <w:rsid w:val="001379D9"/>
    <w:rsid w:val="001437FB"/>
    <w:rsid w:val="00143AA4"/>
    <w:rsid w:val="00143C87"/>
    <w:rsid w:val="001477A8"/>
    <w:rsid w:val="00150848"/>
    <w:rsid w:val="00150AC9"/>
    <w:rsid w:val="00151B7C"/>
    <w:rsid w:val="00152A8E"/>
    <w:rsid w:val="00153190"/>
    <w:rsid w:val="001531D3"/>
    <w:rsid w:val="00153786"/>
    <w:rsid w:val="001545E6"/>
    <w:rsid w:val="001548A4"/>
    <w:rsid w:val="00155D9A"/>
    <w:rsid w:val="00157BF3"/>
    <w:rsid w:val="0016188E"/>
    <w:rsid w:val="0016196C"/>
    <w:rsid w:val="00161CBE"/>
    <w:rsid w:val="00163A50"/>
    <w:rsid w:val="001644DF"/>
    <w:rsid w:val="00164951"/>
    <w:rsid w:val="001654AC"/>
    <w:rsid w:val="00165892"/>
    <w:rsid w:val="00165C77"/>
    <w:rsid w:val="00166052"/>
    <w:rsid w:val="001671C4"/>
    <w:rsid w:val="00167487"/>
    <w:rsid w:val="0017043F"/>
    <w:rsid w:val="0017060D"/>
    <w:rsid w:val="00171054"/>
    <w:rsid w:val="001715CC"/>
    <w:rsid w:val="001717A3"/>
    <w:rsid w:val="00171D62"/>
    <w:rsid w:val="00172245"/>
    <w:rsid w:val="00172A27"/>
    <w:rsid w:val="001732F3"/>
    <w:rsid w:val="00173952"/>
    <w:rsid w:val="001748FC"/>
    <w:rsid w:val="00175812"/>
    <w:rsid w:val="00175B19"/>
    <w:rsid w:val="001767E4"/>
    <w:rsid w:val="00176816"/>
    <w:rsid w:val="00176D9E"/>
    <w:rsid w:val="0017784E"/>
    <w:rsid w:val="00177BB1"/>
    <w:rsid w:val="00177C2F"/>
    <w:rsid w:val="001804D5"/>
    <w:rsid w:val="0018054E"/>
    <w:rsid w:val="001806BA"/>
    <w:rsid w:val="00180D66"/>
    <w:rsid w:val="001817B2"/>
    <w:rsid w:val="00181B67"/>
    <w:rsid w:val="00181C45"/>
    <w:rsid w:val="001822F7"/>
    <w:rsid w:val="0018271B"/>
    <w:rsid w:val="001835EC"/>
    <w:rsid w:val="0018365A"/>
    <w:rsid w:val="00183E89"/>
    <w:rsid w:val="0018435A"/>
    <w:rsid w:val="001853D9"/>
    <w:rsid w:val="001859FD"/>
    <w:rsid w:val="00186FCF"/>
    <w:rsid w:val="0018752E"/>
    <w:rsid w:val="00187D12"/>
    <w:rsid w:val="00187EB2"/>
    <w:rsid w:val="00190EFE"/>
    <w:rsid w:val="00191800"/>
    <w:rsid w:val="00191C04"/>
    <w:rsid w:val="001921C3"/>
    <w:rsid w:val="00192D58"/>
    <w:rsid w:val="00193117"/>
    <w:rsid w:val="00193775"/>
    <w:rsid w:val="001943B5"/>
    <w:rsid w:val="0019471C"/>
    <w:rsid w:val="00194DB5"/>
    <w:rsid w:val="00195DD3"/>
    <w:rsid w:val="00195ED0"/>
    <w:rsid w:val="00195FFD"/>
    <w:rsid w:val="001966EA"/>
    <w:rsid w:val="0019679A"/>
    <w:rsid w:val="00196ACE"/>
    <w:rsid w:val="001977E1"/>
    <w:rsid w:val="00197B14"/>
    <w:rsid w:val="001A0B63"/>
    <w:rsid w:val="001A0D36"/>
    <w:rsid w:val="001A1DA7"/>
    <w:rsid w:val="001A2C80"/>
    <w:rsid w:val="001A2DAB"/>
    <w:rsid w:val="001A3D40"/>
    <w:rsid w:val="001A3F97"/>
    <w:rsid w:val="001A57CB"/>
    <w:rsid w:val="001A5D24"/>
    <w:rsid w:val="001A6121"/>
    <w:rsid w:val="001A703F"/>
    <w:rsid w:val="001A75B1"/>
    <w:rsid w:val="001B0026"/>
    <w:rsid w:val="001B0B98"/>
    <w:rsid w:val="001B0C37"/>
    <w:rsid w:val="001B1B7C"/>
    <w:rsid w:val="001B284B"/>
    <w:rsid w:val="001B42AB"/>
    <w:rsid w:val="001B4605"/>
    <w:rsid w:val="001B488A"/>
    <w:rsid w:val="001B4D86"/>
    <w:rsid w:val="001B594D"/>
    <w:rsid w:val="001B5F77"/>
    <w:rsid w:val="001B5F87"/>
    <w:rsid w:val="001C025C"/>
    <w:rsid w:val="001C0347"/>
    <w:rsid w:val="001C14E4"/>
    <w:rsid w:val="001C1DAC"/>
    <w:rsid w:val="001C38C2"/>
    <w:rsid w:val="001C3D1B"/>
    <w:rsid w:val="001C4A42"/>
    <w:rsid w:val="001C597F"/>
    <w:rsid w:val="001C5FED"/>
    <w:rsid w:val="001C6815"/>
    <w:rsid w:val="001C76BA"/>
    <w:rsid w:val="001D04F3"/>
    <w:rsid w:val="001D2B47"/>
    <w:rsid w:val="001D2BF9"/>
    <w:rsid w:val="001D3FDF"/>
    <w:rsid w:val="001D559C"/>
    <w:rsid w:val="001D5EBD"/>
    <w:rsid w:val="001D6664"/>
    <w:rsid w:val="001D7D83"/>
    <w:rsid w:val="001E03B5"/>
    <w:rsid w:val="001E08B2"/>
    <w:rsid w:val="001E08C8"/>
    <w:rsid w:val="001E09A7"/>
    <w:rsid w:val="001E0D0D"/>
    <w:rsid w:val="001E1C43"/>
    <w:rsid w:val="001E1CBB"/>
    <w:rsid w:val="001E1D79"/>
    <w:rsid w:val="001E2005"/>
    <w:rsid w:val="001E2A39"/>
    <w:rsid w:val="001E2C1F"/>
    <w:rsid w:val="001E3998"/>
    <w:rsid w:val="001E45DC"/>
    <w:rsid w:val="001E5C44"/>
    <w:rsid w:val="001E651A"/>
    <w:rsid w:val="001E6B37"/>
    <w:rsid w:val="001E716E"/>
    <w:rsid w:val="001E732A"/>
    <w:rsid w:val="001F0F60"/>
    <w:rsid w:val="001F1675"/>
    <w:rsid w:val="001F2865"/>
    <w:rsid w:val="001F2E59"/>
    <w:rsid w:val="001F3415"/>
    <w:rsid w:val="001F41B2"/>
    <w:rsid w:val="001F4986"/>
    <w:rsid w:val="001F4DF9"/>
    <w:rsid w:val="001F50BD"/>
    <w:rsid w:val="001F5439"/>
    <w:rsid w:val="001F571C"/>
    <w:rsid w:val="001F57E5"/>
    <w:rsid w:val="001F5844"/>
    <w:rsid w:val="001F5B46"/>
    <w:rsid w:val="001F5CAD"/>
    <w:rsid w:val="001F5D78"/>
    <w:rsid w:val="001F5FEF"/>
    <w:rsid w:val="001F666D"/>
    <w:rsid w:val="001F667F"/>
    <w:rsid w:val="001F683D"/>
    <w:rsid w:val="001F6DFD"/>
    <w:rsid w:val="001F7638"/>
    <w:rsid w:val="0020041D"/>
    <w:rsid w:val="002006B5"/>
    <w:rsid w:val="002016D3"/>
    <w:rsid w:val="00201821"/>
    <w:rsid w:val="00202AC3"/>
    <w:rsid w:val="00202C9C"/>
    <w:rsid w:val="00202E97"/>
    <w:rsid w:val="00203837"/>
    <w:rsid w:val="00203EA7"/>
    <w:rsid w:val="002043B6"/>
    <w:rsid w:val="00204D97"/>
    <w:rsid w:val="00205030"/>
    <w:rsid w:val="00205AA4"/>
    <w:rsid w:val="0020792B"/>
    <w:rsid w:val="00207E4E"/>
    <w:rsid w:val="002111AA"/>
    <w:rsid w:val="0021130C"/>
    <w:rsid w:val="00211818"/>
    <w:rsid w:val="00211833"/>
    <w:rsid w:val="002118BB"/>
    <w:rsid w:val="002119FA"/>
    <w:rsid w:val="002130E5"/>
    <w:rsid w:val="00214121"/>
    <w:rsid w:val="00215705"/>
    <w:rsid w:val="00215874"/>
    <w:rsid w:val="00215E6B"/>
    <w:rsid w:val="002160B3"/>
    <w:rsid w:val="0021631B"/>
    <w:rsid w:val="00216643"/>
    <w:rsid w:val="002166FA"/>
    <w:rsid w:val="002168F5"/>
    <w:rsid w:val="00216E1E"/>
    <w:rsid w:val="00216EB0"/>
    <w:rsid w:val="00217110"/>
    <w:rsid w:val="00217748"/>
    <w:rsid w:val="002211B6"/>
    <w:rsid w:val="00221C12"/>
    <w:rsid w:val="00221D46"/>
    <w:rsid w:val="00222C77"/>
    <w:rsid w:val="002235E3"/>
    <w:rsid w:val="0022490F"/>
    <w:rsid w:val="00224A39"/>
    <w:rsid w:val="00224BA8"/>
    <w:rsid w:val="00224D2F"/>
    <w:rsid w:val="00224E30"/>
    <w:rsid w:val="0022541A"/>
    <w:rsid w:val="00225819"/>
    <w:rsid w:val="0022783B"/>
    <w:rsid w:val="00227994"/>
    <w:rsid w:val="002306CE"/>
    <w:rsid w:val="0023095D"/>
    <w:rsid w:val="00230DD9"/>
    <w:rsid w:val="00231D4C"/>
    <w:rsid w:val="00233142"/>
    <w:rsid w:val="002334F1"/>
    <w:rsid w:val="00233675"/>
    <w:rsid w:val="00233C14"/>
    <w:rsid w:val="002354E4"/>
    <w:rsid w:val="0023552E"/>
    <w:rsid w:val="00235F13"/>
    <w:rsid w:val="002363FC"/>
    <w:rsid w:val="00236A66"/>
    <w:rsid w:val="00236FFF"/>
    <w:rsid w:val="0023755D"/>
    <w:rsid w:val="002376D7"/>
    <w:rsid w:val="00240045"/>
    <w:rsid w:val="002409D3"/>
    <w:rsid w:val="00241787"/>
    <w:rsid w:val="00242675"/>
    <w:rsid w:val="00243CA3"/>
    <w:rsid w:val="00243F35"/>
    <w:rsid w:val="002447C3"/>
    <w:rsid w:val="00245097"/>
    <w:rsid w:val="002455B1"/>
    <w:rsid w:val="00246071"/>
    <w:rsid w:val="00246651"/>
    <w:rsid w:val="00246664"/>
    <w:rsid w:val="00246F70"/>
    <w:rsid w:val="00247C38"/>
    <w:rsid w:val="00247C39"/>
    <w:rsid w:val="00250C1A"/>
    <w:rsid w:val="00250C95"/>
    <w:rsid w:val="002523B5"/>
    <w:rsid w:val="00252D57"/>
    <w:rsid w:val="002533D7"/>
    <w:rsid w:val="002534E3"/>
    <w:rsid w:val="00253F7F"/>
    <w:rsid w:val="00254537"/>
    <w:rsid w:val="002562E3"/>
    <w:rsid w:val="002564B6"/>
    <w:rsid w:val="002567B7"/>
    <w:rsid w:val="00257329"/>
    <w:rsid w:val="00257332"/>
    <w:rsid w:val="0026006C"/>
    <w:rsid w:val="0026029A"/>
    <w:rsid w:val="00261AA3"/>
    <w:rsid w:val="0026279D"/>
    <w:rsid w:val="00263BB4"/>
    <w:rsid w:val="002641AE"/>
    <w:rsid w:val="002649A0"/>
    <w:rsid w:val="00264FE8"/>
    <w:rsid w:val="002659B3"/>
    <w:rsid w:val="00267076"/>
    <w:rsid w:val="00267809"/>
    <w:rsid w:val="00267A8A"/>
    <w:rsid w:val="0027055E"/>
    <w:rsid w:val="00271476"/>
    <w:rsid w:val="00271BDD"/>
    <w:rsid w:val="00272075"/>
    <w:rsid w:val="0027227A"/>
    <w:rsid w:val="00273166"/>
    <w:rsid w:val="00273AB7"/>
    <w:rsid w:val="00273ACC"/>
    <w:rsid w:val="002743AD"/>
    <w:rsid w:val="00275CF0"/>
    <w:rsid w:val="002766CF"/>
    <w:rsid w:val="002767BA"/>
    <w:rsid w:val="00276A8F"/>
    <w:rsid w:val="00276BC2"/>
    <w:rsid w:val="00280BB4"/>
    <w:rsid w:val="00280E46"/>
    <w:rsid w:val="00280EF7"/>
    <w:rsid w:val="0028177B"/>
    <w:rsid w:val="00282220"/>
    <w:rsid w:val="0028279F"/>
    <w:rsid w:val="00282BFA"/>
    <w:rsid w:val="00283BF0"/>
    <w:rsid w:val="00283E37"/>
    <w:rsid w:val="00284098"/>
    <w:rsid w:val="0028421F"/>
    <w:rsid w:val="0028430E"/>
    <w:rsid w:val="00285A11"/>
    <w:rsid w:val="00285D26"/>
    <w:rsid w:val="00285D43"/>
    <w:rsid w:val="00285D52"/>
    <w:rsid w:val="0028603A"/>
    <w:rsid w:val="002865E4"/>
    <w:rsid w:val="00286C89"/>
    <w:rsid w:val="00290365"/>
    <w:rsid w:val="00290507"/>
    <w:rsid w:val="00290C9D"/>
    <w:rsid w:val="002916BD"/>
    <w:rsid w:val="00291E1A"/>
    <w:rsid w:val="00293DCC"/>
    <w:rsid w:val="00294CDB"/>
    <w:rsid w:val="00296F89"/>
    <w:rsid w:val="00297DEC"/>
    <w:rsid w:val="002A0662"/>
    <w:rsid w:val="002A22C0"/>
    <w:rsid w:val="002A2405"/>
    <w:rsid w:val="002A3106"/>
    <w:rsid w:val="002A356B"/>
    <w:rsid w:val="002A39D2"/>
    <w:rsid w:val="002A3EBD"/>
    <w:rsid w:val="002A42DD"/>
    <w:rsid w:val="002A4310"/>
    <w:rsid w:val="002A4994"/>
    <w:rsid w:val="002A57B7"/>
    <w:rsid w:val="002A632D"/>
    <w:rsid w:val="002A6657"/>
    <w:rsid w:val="002A6970"/>
    <w:rsid w:val="002A6D49"/>
    <w:rsid w:val="002A6E56"/>
    <w:rsid w:val="002A7335"/>
    <w:rsid w:val="002A75F5"/>
    <w:rsid w:val="002B0BD8"/>
    <w:rsid w:val="002B229B"/>
    <w:rsid w:val="002B38F5"/>
    <w:rsid w:val="002B4983"/>
    <w:rsid w:val="002B54FA"/>
    <w:rsid w:val="002B607C"/>
    <w:rsid w:val="002B6396"/>
    <w:rsid w:val="002B7505"/>
    <w:rsid w:val="002B798B"/>
    <w:rsid w:val="002B7CA7"/>
    <w:rsid w:val="002C08DE"/>
    <w:rsid w:val="002C0AC9"/>
    <w:rsid w:val="002C0B1E"/>
    <w:rsid w:val="002C0D81"/>
    <w:rsid w:val="002C173C"/>
    <w:rsid w:val="002C1B1E"/>
    <w:rsid w:val="002C1DEA"/>
    <w:rsid w:val="002C26FC"/>
    <w:rsid w:val="002C2C10"/>
    <w:rsid w:val="002C3AA5"/>
    <w:rsid w:val="002C4ACD"/>
    <w:rsid w:val="002C4D18"/>
    <w:rsid w:val="002C4E52"/>
    <w:rsid w:val="002C594B"/>
    <w:rsid w:val="002C5B56"/>
    <w:rsid w:val="002C7590"/>
    <w:rsid w:val="002C78D8"/>
    <w:rsid w:val="002D01E7"/>
    <w:rsid w:val="002D03DF"/>
    <w:rsid w:val="002D1E20"/>
    <w:rsid w:val="002D2A8D"/>
    <w:rsid w:val="002D2ECB"/>
    <w:rsid w:val="002D48AB"/>
    <w:rsid w:val="002D48B6"/>
    <w:rsid w:val="002D4AFD"/>
    <w:rsid w:val="002D54DE"/>
    <w:rsid w:val="002D5DC6"/>
    <w:rsid w:val="002D5DD0"/>
    <w:rsid w:val="002D5FE0"/>
    <w:rsid w:val="002D61C8"/>
    <w:rsid w:val="002D63C5"/>
    <w:rsid w:val="002D63F0"/>
    <w:rsid w:val="002D6423"/>
    <w:rsid w:val="002D65E2"/>
    <w:rsid w:val="002D67A4"/>
    <w:rsid w:val="002D6A6E"/>
    <w:rsid w:val="002D6C54"/>
    <w:rsid w:val="002E0527"/>
    <w:rsid w:val="002E22A3"/>
    <w:rsid w:val="002E2EC3"/>
    <w:rsid w:val="002E3601"/>
    <w:rsid w:val="002E3926"/>
    <w:rsid w:val="002E4825"/>
    <w:rsid w:val="002E4FB8"/>
    <w:rsid w:val="002E6021"/>
    <w:rsid w:val="002E64A2"/>
    <w:rsid w:val="002E6B88"/>
    <w:rsid w:val="002E7062"/>
    <w:rsid w:val="002F009E"/>
    <w:rsid w:val="002F00D3"/>
    <w:rsid w:val="002F29F2"/>
    <w:rsid w:val="002F2AE0"/>
    <w:rsid w:val="002F2B3C"/>
    <w:rsid w:val="002F35C7"/>
    <w:rsid w:val="002F3D4E"/>
    <w:rsid w:val="002F3DE4"/>
    <w:rsid w:val="002F4092"/>
    <w:rsid w:val="002F4557"/>
    <w:rsid w:val="002F4C6D"/>
    <w:rsid w:val="002F564C"/>
    <w:rsid w:val="002F69E2"/>
    <w:rsid w:val="002F7478"/>
    <w:rsid w:val="002F78D1"/>
    <w:rsid w:val="0030009B"/>
    <w:rsid w:val="003001FE"/>
    <w:rsid w:val="0030071B"/>
    <w:rsid w:val="00300740"/>
    <w:rsid w:val="00300932"/>
    <w:rsid w:val="00301447"/>
    <w:rsid w:val="00302716"/>
    <w:rsid w:val="00302E18"/>
    <w:rsid w:val="003045F6"/>
    <w:rsid w:val="00306533"/>
    <w:rsid w:val="00306680"/>
    <w:rsid w:val="00306AF8"/>
    <w:rsid w:val="003074D5"/>
    <w:rsid w:val="003077F6"/>
    <w:rsid w:val="00307AEE"/>
    <w:rsid w:val="00311987"/>
    <w:rsid w:val="00312560"/>
    <w:rsid w:val="00314B59"/>
    <w:rsid w:val="00315014"/>
    <w:rsid w:val="003150D0"/>
    <w:rsid w:val="00315259"/>
    <w:rsid w:val="003163E2"/>
    <w:rsid w:val="0031688B"/>
    <w:rsid w:val="00316B63"/>
    <w:rsid w:val="00316C34"/>
    <w:rsid w:val="00321054"/>
    <w:rsid w:val="00322D39"/>
    <w:rsid w:val="003230B9"/>
    <w:rsid w:val="00323AAD"/>
    <w:rsid w:val="003241F2"/>
    <w:rsid w:val="003244DF"/>
    <w:rsid w:val="003247EA"/>
    <w:rsid w:val="0032494E"/>
    <w:rsid w:val="0032497B"/>
    <w:rsid w:val="00324A6B"/>
    <w:rsid w:val="003252F7"/>
    <w:rsid w:val="00325C9D"/>
    <w:rsid w:val="003260E0"/>
    <w:rsid w:val="003261BA"/>
    <w:rsid w:val="00327750"/>
    <w:rsid w:val="003278AA"/>
    <w:rsid w:val="003307F8"/>
    <w:rsid w:val="00330879"/>
    <w:rsid w:val="00330D23"/>
    <w:rsid w:val="00330FE3"/>
    <w:rsid w:val="00331425"/>
    <w:rsid w:val="003329ED"/>
    <w:rsid w:val="00332E0B"/>
    <w:rsid w:val="0033336F"/>
    <w:rsid w:val="0033339B"/>
    <w:rsid w:val="003339EF"/>
    <w:rsid w:val="00340CA3"/>
    <w:rsid w:val="00340F7C"/>
    <w:rsid w:val="00341156"/>
    <w:rsid w:val="003417A7"/>
    <w:rsid w:val="00342335"/>
    <w:rsid w:val="003432EC"/>
    <w:rsid w:val="00343439"/>
    <w:rsid w:val="00343A6E"/>
    <w:rsid w:val="00343B9A"/>
    <w:rsid w:val="00344277"/>
    <w:rsid w:val="0034432C"/>
    <w:rsid w:val="00344391"/>
    <w:rsid w:val="00345114"/>
    <w:rsid w:val="00346B53"/>
    <w:rsid w:val="003471B7"/>
    <w:rsid w:val="00347321"/>
    <w:rsid w:val="003500D0"/>
    <w:rsid w:val="003500F5"/>
    <w:rsid w:val="00350EF7"/>
    <w:rsid w:val="00350FDB"/>
    <w:rsid w:val="0035210B"/>
    <w:rsid w:val="00353599"/>
    <w:rsid w:val="00353BE8"/>
    <w:rsid w:val="00354717"/>
    <w:rsid w:val="003548EA"/>
    <w:rsid w:val="00354918"/>
    <w:rsid w:val="00355474"/>
    <w:rsid w:val="00355675"/>
    <w:rsid w:val="00357C21"/>
    <w:rsid w:val="00361440"/>
    <w:rsid w:val="003614FA"/>
    <w:rsid w:val="003636E5"/>
    <w:rsid w:val="003637C7"/>
    <w:rsid w:val="0036386C"/>
    <w:rsid w:val="00365288"/>
    <w:rsid w:val="003659B1"/>
    <w:rsid w:val="00365CD6"/>
    <w:rsid w:val="00365EF6"/>
    <w:rsid w:val="003663C8"/>
    <w:rsid w:val="003665CB"/>
    <w:rsid w:val="00366BDA"/>
    <w:rsid w:val="0036778A"/>
    <w:rsid w:val="003677FD"/>
    <w:rsid w:val="00367BE1"/>
    <w:rsid w:val="00367CCF"/>
    <w:rsid w:val="00367ECC"/>
    <w:rsid w:val="0037075D"/>
    <w:rsid w:val="0037080F"/>
    <w:rsid w:val="00371228"/>
    <w:rsid w:val="00371A1D"/>
    <w:rsid w:val="00371BF2"/>
    <w:rsid w:val="0037270E"/>
    <w:rsid w:val="00372B49"/>
    <w:rsid w:val="003734E6"/>
    <w:rsid w:val="00374078"/>
    <w:rsid w:val="003745C5"/>
    <w:rsid w:val="00374BB7"/>
    <w:rsid w:val="00374ED9"/>
    <w:rsid w:val="00374EF1"/>
    <w:rsid w:val="0037562A"/>
    <w:rsid w:val="00375C03"/>
    <w:rsid w:val="00375CF4"/>
    <w:rsid w:val="00376714"/>
    <w:rsid w:val="003775EE"/>
    <w:rsid w:val="0038030C"/>
    <w:rsid w:val="00380626"/>
    <w:rsid w:val="0038098E"/>
    <w:rsid w:val="0038202B"/>
    <w:rsid w:val="00382B81"/>
    <w:rsid w:val="003831CB"/>
    <w:rsid w:val="003835B1"/>
    <w:rsid w:val="00385C55"/>
    <w:rsid w:val="003911E6"/>
    <w:rsid w:val="00391679"/>
    <w:rsid w:val="0039198F"/>
    <w:rsid w:val="00391E5E"/>
    <w:rsid w:val="0039315D"/>
    <w:rsid w:val="00393622"/>
    <w:rsid w:val="00394116"/>
    <w:rsid w:val="003951B9"/>
    <w:rsid w:val="00395213"/>
    <w:rsid w:val="0039619B"/>
    <w:rsid w:val="003972E6"/>
    <w:rsid w:val="00397540"/>
    <w:rsid w:val="00397A0D"/>
    <w:rsid w:val="003A013F"/>
    <w:rsid w:val="003A0268"/>
    <w:rsid w:val="003A1027"/>
    <w:rsid w:val="003A17E9"/>
    <w:rsid w:val="003A2EE0"/>
    <w:rsid w:val="003A3113"/>
    <w:rsid w:val="003A3378"/>
    <w:rsid w:val="003A3BEF"/>
    <w:rsid w:val="003A5905"/>
    <w:rsid w:val="003A6091"/>
    <w:rsid w:val="003A64B0"/>
    <w:rsid w:val="003A686F"/>
    <w:rsid w:val="003A690A"/>
    <w:rsid w:val="003B0234"/>
    <w:rsid w:val="003B097D"/>
    <w:rsid w:val="003B1349"/>
    <w:rsid w:val="003B177F"/>
    <w:rsid w:val="003B2622"/>
    <w:rsid w:val="003B266E"/>
    <w:rsid w:val="003B352E"/>
    <w:rsid w:val="003B39C1"/>
    <w:rsid w:val="003B41A1"/>
    <w:rsid w:val="003B52CD"/>
    <w:rsid w:val="003B5711"/>
    <w:rsid w:val="003B5FAE"/>
    <w:rsid w:val="003B6097"/>
    <w:rsid w:val="003C0839"/>
    <w:rsid w:val="003C0F51"/>
    <w:rsid w:val="003C126A"/>
    <w:rsid w:val="003C16D6"/>
    <w:rsid w:val="003C1C5A"/>
    <w:rsid w:val="003C2398"/>
    <w:rsid w:val="003C36C7"/>
    <w:rsid w:val="003C4820"/>
    <w:rsid w:val="003C5C4C"/>
    <w:rsid w:val="003C632E"/>
    <w:rsid w:val="003C6B1F"/>
    <w:rsid w:val="003C7A78"/>
    <w:rsid w:val="003D0054"/>
    <w:rsid w:val="003D0975"/>
    <w:rsid w:val="003D1171"/>
    <w:rsid w:val="003D1CFA"/>
    <w:rsid w:val="003D1E8C"/>
    <w:rsid w:val="003D2A20"/>
    <w:rsid w:val="003D4497"/>
    <w:rsid w:val="003D4542"/>
    <w:rsid w:val="003D4BEB"/>
    <w:rsid w:val="003D4CA7"/>
    <w:rsid w:val="003D4E48"/>
    <w:rsid w:val="003D51B0"/>
    <w:rsid w:val="003D522D"/>
    <w:rsid w:val="003D5CDF"/>
    <w:rsid w:val="003D6098"/>
    <w:rsid w:val="003D7FE3"/>
    <w:rsid w:val="003E01D0"/>
    <w:rsid w:val="003E04C8"/>
    <w:rsid w:val="003E330B"/>
    <w:rsid w:val="003E355B"/>
    <w:rsid w:val="003E58FF"/>
    <w:rsid w:val="003E5CA8"/>
    <w:rsid w:val="003E5F22"/>
    <w:rsid w:val="003E735F"/>
    <w:rsid w:val="003F04A1"/>
    <w:rsid w:val="003F0AE9"/>
    <w:rsid w:val="003F0ED7"/>
    <w:rsid w:val="003F17D9"/>
    <w:rsid w:val="003F1C58"/>
    <w:rsid w:val="003F34B2"/>
    <w:rsid w:val="003F39F2"/>
    <w:rsid w:val="003F40D7"/>
    <w:rsid w:val="003F4188"/>
    <w:rsid w:val="003F4676"/>
    <w:rsid w:val="003F4986"/>
    <w:rsid w:val="003F55D8"/>
    <w:rsid w:val="003F59EB"/>
    <w:rsid w:val="003F62C6"/>
    <w:rsid w:val="003F777C"/>
    <w:rsid w:val="0040076F"/>
    <w:rsid w:val="00401496"/>
    <w:rsid w:val="004017D4"/>
    <w:rsid w:val="00402109"/>
    <w:rsid w:val="00402303"/>
    <w:rsid w:val="0040241C"/>
    <w:rsid w:val="004025D6"/>
    <w:rsid w:val="0040291D"/>
    <w:rsid w:val="00403252"/>
    <w:rsid w:val="004041B4"/>
    <w:rsid w:val="00404FEF"/>
    <w:rsid w:val="0040615B"/>
    <w:rsid w:val="0040799E"/>
    <w:rsid w:val="0041008E"/>
    <w:rsid w:val="004107DE"/>
    <w:rsid w:val="00414417"/>
    <w:rsid w:val="00414A65"/>
    <w:rsid w:val="00414C4B"/>
    <w:rsid w:val="00415DC6"/>
    <w:rsid w:val="00416433"/>
    <w:rsid w:val="00416541"/>
    <w:rsid w:val="004169D1"/>
    <w:rsid w:val="004172EB"/>
    <w:rsid w:val="00417C68"/>
    <w:rsid w:val="00417FBC"/>
    <w:rsid w:val="00420E86"/>
    <w:rsid w:val="00421A98"/>
    <w:rsid w:val="00421B43"/>
    <w:rsid w:val="00421F4C"/>
    <w:rsid w:val="00422593"/>
    <w:rsid w:val="00422680"/>
    <w:rsid w:val="00422A21"/>
    <w:rsid w:val="00422A46"/>
    <w:rsid w:val="004231B2"/>
    <w:rsid w:val="00423757"/>
    <w:rsid w:val="00423C9F"/>
    <w:rsid w:val="00423DDA"/>
    <w:rsid w:val="00423F7E"/>
    <w:rsid w:val="0042491D"/>
    <w:rsid w:val="00424922"/>
    <w:rsid w:val="00424DBE"/>
    <w:rsid w:val="00425220"/>
    <w:rsid w:val="00425233"/>
    <w:rsid w:val="00425697"/>
    <w:rsid w:val="0042608E"/>
    <w:rsid w:val="004263E2"/>
    <w:rsid w:val="00426684"/>
    <w:rsid w:val="00426F42"/>
    <w:rsid w:val="004273E2"/>
    <w:rsid w:val="00427464"/>
    <w:rsid w:val="0043080E"/>
    <w:rsid w:val="00430DCF"/>
    <w:rsid w:val="00431150"/>
    <w:rsid w:val="00431B7D"/>
    <w:rsid w:val="00433EB1"/>
    <w:rsid w:val="004342EE"/>
    <w:rsid w:val="004351C7"/>
    <w:rsid w:val="00436E32"/>
    <w:rsid w:val="00437D40"/>
    <w:rsid w:val="00440542"/>
    <w:rsid w:val="004424C9"/>
    <w:rsid w:val="00443203"/>
    <w:rsid w:val="00443280"/>
    <w:rsid w:val="00443C0F"/>
    <w:rsid w:val="00443C42"/>
    <w:rsid w:val="00443F69"/>
    <w:rsid w:val="0044405D"/>
    <w:rsid w:val="004441DC"/>
    <w:rsid w:val="004443A6"/>
    <w:rsid w:val="004445D9"/>
    <w:rsid w:val="0044553B"/>
    <w:rsid w:val="004468FE"/>
    <w:rsid w:val="0045071E"/>
    <w:rsid w:val="00450999"/>
    <w:rsid w:val="00450A34"/>
    <w:rsid w:val="00450D06"/>
    <w:rsid w:val="00451266"/>
    <w:rsid w:val="00451AE8"/>
    <w:rsid w:val="00451DDB"/>
    <w:rsid w:val="00452690"/>
    <w:rsid w:val="00453373"/>
    <w:rsid w:val="00453A73"/>
    <w:rsid w:val="00453EAA"/>
    <w:rsid w:val="004547EE"/>
    <w:rsid w:val="00455519"/>
    <w:rsid w:val="004555A1"/>
    <w:rsid w:val="00456BA0"/>
    <w:rsid w:val="0045751C"/>
    <w:rsid w:val="004601D9"/>
    <w:rsid w:val="00460351"/>
    <w:rsid w:val="00460957"/>
    <w:rsid w:val="00460E77"/>
    <w:rsid w:val="00461891"/>
    <w:rsid w:val="00462109"/>
    <w:rsid w:val="00462B64"/>
    <w:rsid w:val="00462C40"/>
    <w:rsid w:val="00463469"/>
    <w:rsid w:val="00463AD9"/>
    <w:rsid w:val="00463BB6"/>
    <w:rsid w:val="00463EA8"/>
    <w:rsid w:val="004645DD"/>
    <w:rsid w:val="00464609"/>
    <w:rsid w:val="00464668"/>
    <w:rsid w:val="004664D3"/>
    <w:rsid w:val="00466A26"/>
    <w:rsid w:val="00466DAD"/>
    <w:rsid w:val="00467261"/>
    <w:rsid w:val="00467C81"/>
    <w:rsid w:val="004709C9"/>
    <w:rsid w:val="00470D1D"/>
    <w:rsid w:val="00470DB6"/>
    <w:rsid w:val="00472156"/>
    <w:rsid w:val="0047300F"/>
    <w:rsid w:val="00473125"/>
    <w:rsid w:val="00473A95"/>
    <w:rsid w:val="004749B0"/>
    <w:rsid w:val="004753DB"/>
    <w:rsid w:val="004768BB"/>
    <w:rsid w:val="0047771F"/>
    <w:rsid w:val="004777CC"/>
    <w:rsid w:val="00477BEB"/>
    <w:rsid w:val="0048068D"/>
    <w:rsid w:val="00480BFE"/>
    <w:rsid w:val="004813F4"/>
    <w:rsid w:val="00481A39"/>
    <w:rsid w:val="0048282F"/>
    <w:rsid w:val="00482D4A"/>
    <w:rsid w:val="00483B59"/>
    <w:rsid w:val="00483F7E"/>
    <w:rsid w:val="004841AD"/>
    <w:rsid w:val="004843D1"/>
    <w:rsid w:val="00485864"/>
    <w:rsid w:val="00485F3A"/>
    <w:rsid w:val="00486872"/>
    <w:rsid w:val="004869E6"/>
    <w:rsid w:val="00487C17"/>
    <w:rsid w:val="0049007C"/>
    <w:rsid w:val="00490960"/>
    <w:rsid w:val="00491B7B"/>
    <w:rsid w:val="004925D6"/>
    <w:rsid w:val="0049304A"/>
    <w:rsid w:val="00493424"/>
    <w:rsid w:val="0049345D"/>
    <w:rsid w:val="00494105"/>
    <w:rsid w:val="004950DB"/>
    <w:rsid w:val="00495334"/>
    <w:rsid w:val="00495787"/>
    <w:rsid w:val="00495A3A"/>
    <w:rsid w:val="00495BE5"/>
    <w:rsid w:val="004966F5"/>
    <w:rsid w:val="0049724B"/>
    <w:rsid w:val="00497665"/>
    <w:rsid w:val="004A26BC"/>
    <w:rsid w:val="004A481D"/>
    <w:rsid w:val="004A4B16"/>
    <w:rsid w:val="004A4C68"/>
    <w:rsid w:val="004A5AF8"/>
    <w:rsid w:val="004A6029"/>
    <w:rsid w:val="004A606F"/>
    <w:rsid w:val="004A6F49"/>
    <w:rsid w:val="004A71FD"/>
    <w:rsid w:val="004A740C"/>
    <w:rsid w:val="004A7B65"/>
    <w:rsid w:val="004A7F40"/>
    <w:rsid w:val="004B00D4"/>
    <w:rsid w:val="004B0198"/>
    <w:rsid w:val="004B0B56"/>
    <w:rsid w:val="004B1218"/>
    <w:rsid w:val="004B195B"/>
    <w:rsid w:val="004B1C83"/>
    <w:rsid w:val="004B2D01"/>
    <w:rsid w:val="004B37A2"/>
    <w:rsid w:val="004B3C07"/>
    <w:rsid w:val="004B3DDD"/>
    <w:rsid w:val="004B3F07"/>
    <w:rsid w:val="004B406F"/>
    <w:rsid w:val="004B4328"/>
    <w:rsid w:val="004B4965"/>
    <w:rsid w:val="004B4F75"/>
    <w:rsid w:val="004B501D"/>
    <w:rsid w:val="004B5037"/>
    <w:rsid w:val="004B588A"/>
    <w:rsid w:val="004B5ABE"/>
    <w:rsid w:val="004B5ACE"/>
    <w:rsid w:val="004B610B"/>
    <w:rsid w:val="004B6EC4"/>
    <w:rsid w:val="004B73AD"/>
    <w:rsid w:val="004B76D8"/>
    <w:rsid w:val="004B76D9"/>
    <w:rsid w:val="004B7DDD"/>
    <w:rsid w:val="004C051C"/>
    <w:rsid w:val="004C1032"/>
    <w:rsid w:val="004C2481"/>
    <w:rsid w:val="004C2B69"/>
    <w:rsid w:val="004C342E"/>
    <w:rsid w:val="004C3AFA"/>
    <w:rsid w:val="004C432F"/>
    <w:rsid w:val="004C4A7A"/>
    <w:rsid w:val="004C5EF0"/>
    <w:rsid w:val="004C609D"/>
    <w:rsid w:val="004C6A7E"/>
    <w:rsid w:val="004C6B4A"/>
    <w:rsid w:val="004C6C31"/>
    <w:rsid w:val="004D022A"/>
    <w:rsid w:val="004D13FD"/>
    <w:rsid w:val="004D19F1"/>
    <w:rsid w:val="004D2011"/>
    <w:rsid w:val="004D27D8"/>
    <w:rsid w:val="004D2B89"/>
    <w:rsid w:val="004D3958"/>
    <w:rsid w:val="004D3BBA"/>
    <w:rsid w:val="004D46CA"/>
    <w:rsid w:val="004D47D6"/>
    <w:rsid w:val="004D5296"/>
    <w:rsid w:val="004D5A92"/>
    <w:rsid w:val="004D5CE9"/>
    <w:rsid w:val="004D5F2C"/>
    <w:rsid w:val="004D71F3"/>
    <w:rsid w:val="004D7418"/>
    <w:rsid w:val="004D76C3"/>
    <w:rsid w:val="004D7FF5"/>
    <w:rsid w:val="004E240C"/>
    <w:rsid w:val="004E2471"/>
    <w:rsid w:val="004E24F4"/>
    <w:rsid w:val="004E2A16"/>
    <w:rsid w:val="004E3A05"/>
    <w:rsid w:val="004E4959"/>
    <w:rsid w:val="004E5B47"/>
    <w:rsid w:val="004E62E8"/>
    <w:rsid w:val="004E6611"/>
    <w:rsid w:val="004E666A"/>
    <w:rsid w:val="004E6806"/>
    <w:rsid w:val="004E7C4E"/>
    <w:rsid w:val="004E7CB8"/>
    <w:rsid w:val="004F0A69"/>
    <w:rsid w:val="004F1A85"/>
    <w:rsid w:val="004F1EA8"/>
    <w:rsid w:val="004F2CCD"/>
    <w:rsid w:val="004F321F"/>
    <w:rsid w:val="004F387F"/>
    <w:rsid w:val="004F51C3"/>
    <w:rsid w:val="004F5207"/>
    <w:rsid w:val="004F56A7"/>
    <w:rsid w:val="004F5D62"/>
    <w:rsid w:val="004F60BE"/>
    <w:rsid w:val="004F7B72"/>
    <w:rsid w:val="00500240"/>
    <w:rsid w:val="005006F8"/>
    <w:rsid w:val="00502444"/>
    <w:rsid w:val="005029EF"/>
    <w:rsid w:val="005031F5"/>
    <w:rsid w:val="005038F3"/>
    <w:rsid w:val="00503FCC"/>
    <w:rsid w:val="00504AD2"/>
    <w:rsid w:val="0050574B"/>
    <w:rsid w:val="00506946"/>
    <w:rsid w:val="00507934"/>
    <w:rsid w:val="005100D7"/>
    <w:rsid w:val="00510785"/>
    <w:rsid w:val="00511F9D"/>
    <w:rsid w:val="00512A7D"/>
    <w:rsid w:val="00513090"/>
    <w:rsid w:val="00513B9D"/>
    <w:rsid w:val="00513D33"/>
    <w:rsid w:val="00514916"/>
    <w:rsid w:val="00515401"/>
    <w:rsid w:val="00516185"/>
    <w:rsid w:val="005164D7"/>
    <w:rsid w:val="00516657"/>
    <w:rsid w:val="00517BB8"/>
    <w:rsid w:val="00517BE4"/>
    <w:rsid w:val="00517C36"/>
    <w:rsid w:val="00521587"/>
    <w:rsid w:val="00521618"/>
    <w:rsid w:val="00521A54"/>
    <w:rsid w:val="00522B71"/>
    <w:rsid w:val="00522B99"/>
    <w:rsid w:val="00522FFB"/>
    <w:rsid w:val="00524088"/>
    <w:rsid w:val="00525502"/>
    <w:rsid w:val="00525EE2"/>
    <w:rsid w:val="00525F4C"/>
    <w:rsid w:val="005267D5"/>
    <w:rsid w:val="0052784C"/>
    <w:rsid w:val="00530AEE"/>
    <w:rsid w:val="00530B01"/>
    <w:rsid w:val="00530C33"/>
    <w:rsid w:val="005319D0"/>
    <w:rsid w:val="00532306"/>
    <w:rsid w:val="00532D19"/>
    <w:rsid w:val="00535847"/>
    <w:rsid w:val="00535B21"/>
    <w:rsid w:val="00540A63"/>
    <w:rsid w:val="00540C36"/>
    <w:rsid w:val="00540F65"/>
    <w:rsid w:val="005410F6"/>
    <w:rsid w:val="00541408"/>
    <w:rsid w:val="00541626"/>
    <w:rsid w:val="005416BE"/>
    <w:rsid w:val="0054208D"/>
    <w:rsid w:val="00542688"/>
    <w:rsid w:val="00543FF2"/>
    <w:rsid w:val="005442C5"/>
    <w:rsid w:val="0054456F"/>
    <w:rsid w:val="005445D2"/>
    <w:rsid w:val="005447EF"/>
    <w:rsid w:val="00544D8F"/>
    <w:rsid w:val="00544E2B"/>
    <w:rsid w:val="00545E48"/>
    <w:rsid w:val="0054693D"/>
    <w:rsid w:val="00546986"/>
    <w:rsid w:val="00546BDA"/>
    <w:rsid w:val="005473D2"/>
    <w:rsid w:val="00547B6E"/>
    <w:rsid w:val="005502EF"/>
    <w:rsid w:val="0055042D"/>
    <w:rsid w:val="00550B6E"/>
    <w:rsid w:val="00550E67"/>
    <w:rsid w:val="00553295"/>
    <w:rsid w:val="005537AC"/>
    <w:rsid w:val="00553DA8"/>
    <w:rsid w:val="0055405E"/>
    <w:rsid w:val="00554519"/>
    <w:rsid w:val="00554C02"/>
    <w:rsid w:val="00555036"/>
    <w:rsid w:val="00555F40"/>
    <w:rsid w:val="00556AD6"/>
    <w:rsid w:val="00556F22"/>
    <w:rsid w:val="00557256"/>
    <w:rsid w:val="00557365"/>
    <w:rsid w:val="0055753E"/>
    <w:rsid w:val="00562884"/>
    <w:rsid w:val="0056288E"/>
    <w:rsid w:val="00563184"/>
    <w:rsid w:val="00563494"/>
    <w:rsid w:val="00564DD2"/>
    <w:rsid w:val="0056541F"/>
    <w:rsid w:val="00565826"/>
    <w:rsid w:val="00565868"/>
    <w:rsid w:val="00567401"/>
    <w:rsid w:val="00567E5B"/>
    <w:rsid w:val="0057033E"/>
    <w:rsid w:val="00570CCF"/>
    <w:rsid w:val="0057226B"/>
    <w:rsid w:val="00572513"/>
    <w:rsid w:val="00574344"/>
    <w:rsid w:val="00574614"/>
    <w:rsid w:val="00574B1D"/>
    <w:rsid w:val="00575AA2"/>
    <w:rsid w:val="00575D98"/>
    <w:rsid w:val="00576FE4"/>
    <w:rsid w:val="00577297"/>
    <w:rsid w:val="00577398"/>
    <w:rsid w:val="005774CC"/>
    <w:rsid w:val="00577888"/>
    <w:rsid w:val="0057791D"/>
    <w:rsid w:val="00577DD5"/>
    <w:rsid w:val="0058167A"/>
    <w:rsid w:val="005818B1"/>
    <w:rsid w:val="0058198B"/>
    <w:rsid w:val="005819FD"/>
    <w:rsid w:val="00581CCE"/>
    <w:rsid w:val="0058212A"/>
    <w:rsid w:val="00582563"/>
    <w:rsid w:val="00582C8B"/>
    <w:rsid w:val="00582F0B"/>
    <w:rsid w:val="005834DB"/>
    <w:rsid w:val="00583BF7"/>
    <w:rsid w:val="005847D3"/>
    <w:rsid w:val="00584B51"/>
    <w:rsid w:val="0058580B"/>
    <w:rsid w:val="00585AF7"/>
    <w:rsid w:val="00585D3D"/>
    <w:rsid w:val="005873D9"/>
    <w:rsid w:val="005875B1"/>
    <w:rsid w:val="00587DE1"/>
    <w:rsid w:val="0059091B"/>
    <w:rsid w:val="00592972"/>
    <w:rsid w:val="00593475"/>
    <w:rsid w:val="0059427F"/>
    <w:rsid w:val="00595336"/>
    <w:rsid w:val="0059538E"/>
    <w:rsid w:val="005966E8"/>
    <w:rsid w:val="005A1FF1"/>
    <w:rsid w:val="005A26F9"/>
    <w:rsid w:val="005A3AEE"/>
    <w:rsid w:val="005A4288"/>
    <w:rsid w:val="005A42D9"/>
    <w:rsid w:val="005A4309"/>
    <w:rsid w:val="005A4A36"/>
    <w:rsid w:val="005A50B5"/>
    <w:rsid w:val="005A62A2"/>
    <w:rsid w:val="005A674A"/>
    <w:rsid w:val="005A6E4F"/>
    <w:rsid w:val="005A7022"/>
    <w:rsid w:val="005A7205"/>
    <w:rsid w:val="005A7353"/>
    <w:rsid w:val="005B0975"/>
    <w:rsid w:val="005B0B41"/>
    <w:rsid w:val="005B0DBD"/>
    <w:rsid w:val="005B19F6"/>
    <w:rsid w:val="005B1C15"/>
    <w:rsid w:val="005B2DCC"/>
    <w:rsid w:val="005B32DD"/>
    <w:rsid w:val="005B3600"/>
    <w:rsid w:val="005B4517"/>
    <w:rsid w:val="005B4710"/>
    <w:rsid w:val="005B4867"/>
    <w:rsid w:val="005B502A"/>
    <w:rsid w:val="005B51DA"/>
    <w:rsid w:val="005B655D"/>
    <w:rsid w:val="005C08A3"/>
    <w:rsid w:val="005C0CEE"/>
    <w:rsid w:val="005C0DAF"/>
    <w:rsid w:val="005C12C1"/>
    <w:rsid w:val="005C1E15"/>
    <w:rsid w:val="005C1F99"/>
    <w:rsid w:val="005C2773"/>
    <w:rsid w:val="005C2C1E"/>
    <w:rsid w:val="005C3889"/>
    <w:rsid w:val="005C44B8"/>
    <w:rsid w:val="005C5359"/>
    <w:rsid w:val="005C5E6B"/>
    <w:rsid w:val="005C6852"/>
    <w:rsid w:val="005C7706"/>
    <w:rsid w:val="005C7C83"/>
    <w:rsid w:val="005D0F67"/>
    <w:rsid w:val="005D2DBD"/>
    <w:rsid w:val="005D6C6B"/>
    <w:rsid w:val="005D74F4"/>
    <w:rsid w:val="005D7EC3"/>
    <w:rsid w:val="005E0FB7"/>
    <w:rsid w:val="005E1176"/>
    <w:rsid w:val="005E1D9B"/>
    <w:rsid w:val="005E1ED5"/>
    <w:rsid w:val="005E31D5"/>
    <w:rsid w:val="005E3726"/>
    <w:rsid w:val="005E3A29"/>
    <w:rsid w:val="005E3FB1"/>
    <w:rsid w:val="005E4AFF"/>
    <w:rsid w:val="005E67A2"/>
    <w:rsid w:val="005E6E1E"/>
    <w:rsid w:val="005E714F"/>
    <w:rsid w:val="005E7E4B"/>
    <w:rsid w:val="005F01B9"/>
    <w:rsid w:val="005F0D14"/>
    <w:rsid w:val="005F173C"/>
    <w:rsid w:val="005F1B52"/>
    <w:rsid w:val="005F2588"/>
    <w:rsid w:val="005F25E1"/>
    <w:rsid w:val="005F29D5"/>
    <w:rsid w:val="005F325E"/>
    <w:rsid w:val="005F34C0"/>
    <w:rsid w:val="005F37B4"/>
    <w:rsid w:val="005F3FE3"/>
    <w:rsid w:val="005F4F3C"/>
    <w:rsid w:val="005F5758"/>
    <w:rsid w:val="005F618B"/>
    <w:rsid w:val="005F6203"/>
    <w:rsid w:val="005F6214"/>
    <w:rsid w:val="005F73F6"/>
    <w:rsid w:val="006004D0"/>
    <w:rsid w:val="00600BDC"/>
    <w:rsid w:val="00600C84"/>
    <w:rsid w:val="00600D61"/>
    <w:rsid w:val="006013A3"/>
    <w:rsid w:val="006038E6"/>
    <w:rsid w:val="00603AB4"/>
    <w:rsid w:val="00603C33"/>
    <w:rsid w:val="00604156"/>
    <w:rsid w:val="00604435"/>
    <w:rsid w:val="006048B8"/>
    <w:rsid w:val="006053D8"/>
    <w:rsid w:val="00605C90"/>
    <w:rsid w:val="006063C6"/>
    <w:rsid w:val="0060757D"/>
    <w:rsid w:val="00607CCB"/>
    <w:rsid w:val="00607FD8"/>
    <w:rsid w:val="006101AC"/>
    <w:rsid w:val="006118A6"/>
    <w:rsid w:val="00611F26"/>
    <w:rsid w:val="006125CF"/>
    <w:rsid w:val="00612DBE"/>
    <w:rsid w:val="0061359D"/>
    <w:rsid w:val="006136DD"/>
    <w:rsid w:val="00613B52"/>
    <w:rsid w:val="00613CBE"/>
    <w:rsid w:val="00614375"/>
    <w:rsid w:val="00614621"/>
    <w:rsid w:val="006149E8"/>
    <w:rsid w:val="006156CB"/>
    <w:rsid w:val="0061577A"/>
    <w:rsid w:val="0061580E"/>
    <w:rsid w:val="00615D03"/>
    <w:rsid w:val="006177C5"/>
    <w:rsid w:val="00617ED4"/>
    <w:rsid w:val="00617F35"/>
    <w:rsid w:val="00620869"/>
    <w:rsid w:val="00620AF5"/>
    <w:rsid w:val="00620B89"/>
    <w:rsid w:val="00620C7D"/>
    <w:rsid w:val="00620E59"/>
    <w:rsid w:val="006215B9"/>
    <w:rsid w:val="0062221F"/>
    <w:rsid w:val="0062238A"/>
    <w:rsid w:val="00622ABA"/>
    <w:rsid w:val="0062387A"/>
    <w:rsid w:val="00623F3A"/>
    <w:rsid w:val="00624420"/>
    <w:rsid w:val="0062479E"/>
    <w:rsid w:val="00624EC1"/>
    <w:rsid w:val="00625BA0"/>
    <w:rsid w:val="006262A7"/>
    <w:rsid w:val="00626743"/>
    <w:rsid w:val="00627204"/>
    <w:rsid w:val="0062756B"/>
    <w:rsid w:val="0062785D"/>
    <w:rsid w:val="006278FD"/>
    <w:rsid w:val="006305B8"/>
    <w:rsid w:val="00631317"/>
    <w:rsid w:val="00631775"/>
    <w:rsid w:val="00633783"/>
    <w:rsid w:val="006337AA"/>
    <w:rsid w:val="00633CE1"/>
    <w:rsid w:val="0063401C"/>
    <w:rsid w:val="00634F3E"/>
    <w:rsid w:val="006357E9"/>
    <w:rsid w:val="00636473"/>
    <w:rsid w:val="006364D9"/>
    <w:rsid w:val="00636946"/>
    <w:rsid w:val="00636CB8"/>
    <w:rsid w:val="00636DCF"/>
    <w:rsid w:val="00637DA7"/>
    <w:rsid w:val="00637F2F"/>
    <w:rsid w:val="00640AC0"/>
    <w:rsid w:val="00640FC6"/>
    <w:rsid w:val="00641593"/>
    <w:rsid w:val="006419E3"/>
    <w:rsid w:val="00642125"/>
    <w:rsid w:val="00642931"/>
    <w:rsid w:val="00642BBE"/>
    <w:rsid w:val="00642FC7"/>
    <w:rsid w:val="00644120"/>
    <w:rsid w:val="006443B4"/>
    <w:rsid w:val="00645286"/>
    <w:rsid w:val="00646710"/>
    <w:rsid w:val="00646A92"/>
    <w:rsid w:val="006471E0"/>
    <w:rsid w:val="006475D1"/>
    <w:rsid w:val="006476FE"/>
    <w:rsid w:val="006478CD"/>
    <w:rsid w:val="00650DA7"/>
    <w:rsid w:val="006510B8"/>
    <w:rsid w:val="0065165E"/>
    <w:rsid w:val="00652653"/>
    <w:rsid w:val="00652DA4"/>
    <w:rsid w:val="00652DB8"/>
    <w:rsid w:val="0065339B"/>
    <w:rsid w:val="00653621"/>
    <w:rsid w:val="00653A07"/>
    <w:rsid w:val="0065412D"/>
    <w:rsid w:val="00654694"/>
    <w:rsid w:val="006560F6"/>
    <w:rsid w:val="00656A95"/>
    <w:rsid w:val="006577F7"/>
    <w:rsid w:val="00657A4E"/>
    <w:rsid w:val="00657FEB"/>
    <w:rsid w:val="00660A97"/>
    <w:rsid w:val="00662149"/>
    <w:rsid w:val="00662DBD"/>
    <w:rsid w:val="0066303C"/>
    <w:rsid w:val="006642AA"/>
    <w:rsid w:val="00664BD5"/>
    <w:rsid w:val="00664F6F"/>
    <w:rsid w:val="00665025"/>
    <w:rsid w:val="00665BF5"/>
    <w:rsid w:val="0066631C"/>
    <w:rsid w:val="00666BE3"/>
    <w:rsid w:val="00670288"/>
    <w:rsid w:val="006702AD"/>
    <w:rsid w:val="00670908"/>
    <w:rsid w:val="0067156F"/>
    <w:rsid w:val="006728E6"/>
    <w:rsid w:val="00673E8F"/>
    <w:rsid w:val="00674EA9"/>
    <w:rsid w:val="006751C2"/>
    <w:rsid w:val="0067611C"/>
    <w:rsid w:val="00676168"/>
    <w:rsid w:val="00676F12"/>
    <w:rsid w:val="0067712D"/>
    <w:rsid w:val="006772FB"/>
    <w:rsid w:val="00677CB9"/>
    <w:rsid w:val="00677DBC"/>
    <w:rsid w:val="0068068C"/>
    <w:rsid w:val="00681B8C"/>
    <w:rsid w:val="00681C9F"/>
    <w:rsid w:val="00682C86"/>
    <w:rsid w:val="006831B7"/>
    <w:rsid w:val="00684238"/>
    <w:rsid w:val="0068428C"/>
    <w:rsid w:val="0068460E"/>
    <w:rsid w:val="00684676"/>
    <w:rsid w:val="00687286"/>
    <w:rsid w:val="00690522"/>
    <w:rsid w:val="006906E3"/>
    <w:rsid w:val="00691079"/>
    <w:rsid w:val="00692F98"/>
    <w:rsid w:val="006938E2"/>
    <w:rsid w:val="0069467A"/>
    <w:rsid w:val="00695484"/>
    <w:rsid w:val="0069566D"/>
    <w:rsid w:val="00696BA4"/>
    <w:rsid w:val="00697274"/>
    <w:rsid w:val="00697B90"/>
    <w:rsid w:val="006A0000"/>
    <w:rsid w:val="006A01F8"/>
    <w:rsid w:val="006A1243"/>
    <w:rsid w:val="006A1471"/>
    <w:rsid w:val="006A289A"/>
    <w:rsid w:val="006A2E23"/>
    <w:rsid w:val="006A3AFE"/>
    <w:rsid w:val="006A48BF"/>
    <w:rsid w:val="006A5213"/>
    <w:rsid w:val="006A541D"/>
    <w:rsid w:val="006A544A"/>
    <w:rsid w:val="006A680A"/>
    <w:rsid w:val="006A6874"/>
    <w:rsid w:val="006A6882"/>
    <w:rsid w:val="006A7A41"/>
    <w:rsid w:val="006A7A53"/>
    <w:rsid w:val="006B0440"/>
    <w:rsid w:val="006B06D3"/>
    <w:rsid w:val="006B1498"/>
    <w:rsid w:val="006B256D"/>
    <w:rsid w:val="006B27FC"/>
    <w:rsid w:val="006B367B"/>
    <w:rsid w:val="006B4A43"/>
    <w:rsid w:val="006B5597"/>
    <w:rsid w:val="006B5773"/>
    <w:rsid w:val="006B5A0F"/>
    <w:rsid w:val="006B6690"/>
    <w:rsid w:val="006B7440"/>
    <w:rsid w:val="006B7AC2"/>
    <w:rsid w:val="006C0309"/>
    <w:rsid w:val="006C1559"/>
    <w:rsid w:val="006C1A56"/>
    <w:rsid w:val="006C2F93"/>
    <w:rsid w:val="006C49D2"/>
    <w:rsid w:val="006C4BA2"/>
    <w:rsid w:val="006C4BB7"/>
    <w:rsid w:val="006C5299"/>
    <w:rsid w:val="006C63A7"/>
    <w:rsid w:val="006C76EC"/>
    <w:rsid w:val="006D021D"/>
    <w:rsid w:val="006D1E35"/>
    <w:rsid w:val="006D2313"/>
    <w:rsid w:val="006D29FA"/>
    <w:rsid w:val="006D2A4A"/>
    <w:rsid w:val="006D2B8C"/>
    <w:rsid w:val="006D2BA0"/>
    <w:rsid w:val="006D3A1F"/>
    <w:rsid w:val="006D3C75"/>
    <w:rsid w:val="006D4D06"/>
    <w:rsid w:val="006D5685"/>
    <w:rsid w:val="006D58E7"/>
    <w:rsid w:val="006D5963"/>
    <w:rsid w:val="006D6037"/>
    <w:rsid w:val="006D646D"/>
    <w:rsid w:val="006D6745"/>
    <w:rsid w:val="006D6CA1"/>
    <w:rsid w:val="006E02D9"/>
    <w:rsid w:val="006E1ABA"/>
    <w:rsid w:val="006E1CD0"/>
    <w:rsid w:val="006E1D7B"/>
    <w:rsid w:val="006E3364"/>
    <w:rsid w:val="006E342A"/>
    <w:rsid w:val="006E3655"/>
    <w:rsid w:val="006E41D9"/>
    <w:rsid w:val="006E4EBC"/>
    <w:rsid w:val="006E644A"/>
    <w:rsid w:val="006E6952"/>
    <w:rsid w:val="006E73ED"/>
    <w:rsid w:val="006E7869"/>
    <w:rsid w:val="006F06EC"/>
    <w:rsid w:val="006F1513"/>
    <w:rsid w:val="006F365C"/>
    <w:rsid w:val="006F3686"/>
    <w:rsid w:val="006F3A8C"/>
    <w:rsid w:val="006F3DA9"/>
    <w:rsid w:val="006F4CB4"/>
    <w:rsid w:val="006F5BB7"/>
    <w:rsid w:val="006F5CC2"/>
    <w:rsid w:val="006F64B7"/>
    <w:rsid w:val="006F6767"/>
    <w:rsid w:val="006F6BEE"/>
    <w:rsid w:val="006F6CC4"/>
    <w:rsid w:val="006F783A"/>
    <w:rsid w:val="006F7BAA"/>
    <w:rsid w:val="006F7F5B"/>
    <w:rsid w:val="00701728"/>
    <w:rsid w:val="00701E49"/>
    <w:rsid w:val="00704A90"/>
    <w:rsid w:val="00705AEF"/>
    <w:rsid w:val="00705DB6"/>
    <w:rsid w:val="00706AF7"/>
    <w:rsid w:val="00706CB4"/>
    <w:rsid w:val="00707427"/>
    <w:rsid w:val="007079D2"/>
    <w:rsid w:val="00707BAC"/>
    <w:rsid w:val="00710445"/>
    <w:rsid w:val="0071073F"/>
    <w:rsid w:val="00710DFC"/>
    <w:rsid w:val="00711314"/>
    <w:rsid w:val="00711423"/>
    <w:rsid w:val="00711AFA"/>
    <w:rsid w:val="0071273D"/>
    <w:rsid w:val="007128D7"/>
    <w:rsid w:val="00714FF6"/>
    <w:rsid w:val="00716833"/>
    <w:rsid w:val="00717810"/>
    <w:rsid w:val="00717AB3"/>
    <w:rsid w:val="00720235"/>
    <w:rsid w:val="00721D07"/>
    <w:rsid w:val="007224C8"/>
    <w:rsid w:val="007236D4"/>
    <w:rsid w:val="00723D4B"/>
    <w:rsid w:val="007249E9"/>
    <w:rsid w:val="00724A3C"/>
    <w:rsid w:val="00724E16"/>
    <w:rsid w:val="007250E6"/>
    <w:rsid w:val="00725A97"/>
    <w:rsid w:val="0072607A"/>
    <w:rsid w:val="0072615C"/>
    <w:rsid w:val="00726604"/>
    <w:rsid w:val="00726F10"/>
    <w:rsid w:val="00727A64"/>
    <w:rsid w:val="00727CB1"/>
    <w:rsid w:val="007304CB"/>
    <w:rsid w:val="00730C07"/>
    <w:rsid w:val="00731731"/>
    <w:rsid w:val="00731739"/>
    <w:rsid w:val="00731B4A"/>
    <w:rsid w:val="00731F61"/>
    <w:rsid w:val="00732157"/>
    <w:rsid w:val="00732D64"/>
    <w:rsid w:val="00733371"/>
    <w:rsid w:val="0073353D"/>
    <w:rsid w:val="00733872"/>
    <w:rsid w:val="00734662"/>
    <w:rsid w:val="00735078"/>
    <w:rsid w:val="0073515B"/>
    <w:rsid w:val="007354B0"/>
    <w:rsid w:val="0073586E"/>
    <w:rsid w:val="00735A4E"/>
    <w:rsid w:val="0073605B"/>
    <w:rsid w:val="00736AFF"/>
    <w:rsid w:val="00736DBE"/>
    <w:rsid w:val="0073721F"/>
    <w:rsid w:val="0074041A"/>
    <w:rsid w:val="00741CBE"/>
    <w:rsid w:val="007425D7"/>
    <w:rsid w:val="00743316"/>
    <w:rsid w:val="00743AC9"/>
    <w:rsid w:val="007442F5"/>
    <w:rsid w:val="0074496F"/>
    <w:rsid w:val="007454CE"/>
    <w:rsid w:val="007455AD"/>
    <w:rsid w:val="00745A0F"/>
    <w:rsid w:val="00745D16"/>
    <w:rsid w:val="007461EC"/>
    <w:rsid w:val="00746CD0"/>
    <w:rsid w:val="007472C1"/>
    <w:rsid w:val="00747971"/>
    <w:rsid w:val="00747CB0"/>
    <w:rsid w:val="00750135"/>
    <w:rsid w:val="00750854"/>
    <w:rsid w:val="00751E59"/>
    <w:rsid w:val="00751F0B"/>
    <w:rsid w:val="007526E8"/>
    <w:rsid w:val="0075388B"/>
    <w:rsid w:val="007539B1"/>
    <w:rsid w:val="00753AC4"/>
    <w:rsid w:val="00753EB5"/>
    <w:rsid w:val="00754617"/>
    <w:rsid w:val="00755583"/>
    <w:rsid w:val="007576DE"/>
    <w:rsid w:val="007577D8"/>
    <w:rsid w:val="00760017"/>
    <w:rsid w:val="00762E1C"/>
    <w:rsid w:val="007646F6"/>
    <w:rsid w:val="00764B25"/>
    <w:rsid w:val="0076503D"/>
    <w:rsid w:val="00765340"/>
    <w:rsid w:val="007655D5"/>
    <w:rsid w:val="007657AA"/>
    <w:rsid w:val="007669D8"/>
    <w:rsid w:val="00766C68"/>
    <w:rsid w:val="007707D4"/>
    <w:rsid w:val="0077087B"/>
    <w:rsid w:val="00770AEF"/>
    <w:rsid w:val="00770F03"/>
    <w:rsid w:val="00770FB6"/>
    <w:rsid w:val="00771723"/>
    <w:rsid w:val="00771BA2"/>
    <w:rsid w:val="00772C27"/>
    <w:rsid w:val="00773FB2"/>
    <w:rsid w:val="0077410E"/>
    <w:rsid w:val="00774CDC"/>
    <w:rsid w:val="007756A6"/>
    <w:rsid w:val="007762D0"/>
    <w:rsid w:val="00776F8F"/>
    <w:rsid w:val="00780DD9"/>
    <w:rsid w:val="00780E52"/>
    <w:rsid w:val="007813AF"/>
    <w:rsid w:val="0078299E"/>
    <w:rsid w:val="00782BE5"/>
    <w:rsid w:val="00782FE4"/>
    <w:rsid w:val="00783F2F"/>
    <w:rsid w:val="00784F3B"/>
    <w:rsid w:val="007854C6"/>
    <w:rsid w:val="00785C8A"/>
    <w:rsid w:val="00785D48"/>
    <w:rsid w:val="007878E2"/>
    <w:rsid w:val="00790945"/>
    <w:rsid w:val="0079097F"/>
    <w:rsid w:val="0079169F"/>
    <w:rsid w:val="00792C91"/>
    <w:rsid w:val="00793135"/>
    <w:rsid w:val="007938E9"/>
    <w:rsid w:val="00793A2D"/>
    <w:rsid w:val="00794756"/>
    <w:rsid w:val="00794866"/>
    <w:rsid w:val="00795E0C"/>
    <w:rsid w:val="00797C70"/>
    <w:rsid w:val="00797CDB"/>
    <w:rsid w:val="00797D78"/>
    <w:rsid w:val="007A0285"/>
    <w:rsid w:val="007A0422"/>
    <w:rsid w:val="007A07D5"/>
    <w:rsid w:val="007A2009"/>
    <w:rsid w:val="007A2CC5"/>
    <w:rsid w:val="007A2DB8"/>
    <w:rsid w:val="007A4268"/>
    <w:rsid w:val="007A461B"/>
    <w:rsid w:val="007A631A"/>
    <w:rsid w:val="007A6C83"/>
    <w:rsid w:val="007A6FC5"/>
    <w:rsid w:val="007A7573"/>
    <w:rsid w:val="007A75EB"/>
    <w:rsid w:val="007A78E5"/>
    <w:rsid w:val="007A7BBB"/>
    <w:rsid w:val="007B12A7"/>
    <w:rsid w:val="007B1BDC"/>
    <w:rsid w:val="007B611B"/>
    <w:rsid w:val="007B62A2"/>
    <w:rsid w:val="007B6A35"/>
    <w:rsid w:val="007B6C04"/>
    <w:rsid w:val="007B76AE"/>
    <w:rsid w:val="007B773A"/>
    <w:rsid w:val="007B7F14"/>
    <w:rsid w:val="007C1A86"/>
    <w:rsid w:val="007C212F"/>
    <w:rsid w:val="007C41D4"/>
    <w:rsid w:val="007C49D5"/>
    <w:rsid w:val="007C4AC0"/>
    <w:rsid w:val="007C5044"/>
    <w:rsid w:val="007C53AE"/>
    <w:rsid w:val="007C6206"/>
    <w:rsid w:val="007C759E"/>
    <w:rsid w:val="007D025C"/>
    <w:rsid w:val="007D08BD"/>
    <w:rsid w:val="007D0E70"/>
    <w:rsid w:val="007D0FDF"/>
    <w:rsid w:val="007D2957"/>
    <w:rsid w:val="007D3173"/>
    <w:rsid w:val="007D3B2E"/>
    <w:rsid w:val="007D521D"/>
    <w:rsid w:val="007D5450"/>
    <w:rsid w:val="007D5EE8"/>
    <w:rsid w:val="007D6B0D"/>
    <w:rsid w:val="007E0577"/>
    <w:rsid w:val="007E0ED8"/>
    <w:rsid w:val="007E1C26"/>
    <w:rsid w:val="007E30A6"/>
    <w:rsid w:val="007E377D"/>
    <w:rsid w:val="007E50DF"/>
    <w:rsid w:val="007E521C"/>
    <w:rsid w:val="007E5946"/>
    <w:rsid w:val="007E6812"/>
    <w:rsid w:val="007E7694"/>
    <w:rsid w:val="007E7E1D"/>
    <w:rsid w:val="007E7EA1"/>
    <w:rsid w:val="007F02D0"/>
    <w:rsid w:val="007F02F6"/>
    <w:rsid w:val="007F0C84"/>
    <w:rsid w:val="007F12EE"/>
    <w:rsid w:val="007F209E"/>
    <w:rsid w:val="007F2CFE"/>
    <w:rsid w:val="007F595C"/>
    <w:rsid w:val="007F5A5D"/>
    <w:rsid w:val="007F686A"/>
    <w:rsid w:val="007F7E3E"/>
    <w:rsid w:val="007F7F6C"/>
    <w:rsid w:val="00800904"/>
    <w:rsid w:val="00801052"/>
    <w:rsid w:val="00801327"/>
    <w:rsid w:val="00801496"/>
    <w:rsid w:val="008015CA"/>
    <w:rsid w:val="00801668"/>
    <w:rsid w:val="00801995"/>
    <w:rsid w:val="008024CF"/>
    <w:rsid w:val="008025AB"/>
    <w:rsid w:val="00802BE1"/>
    <w:rsid w:val="008035F7"/>
    <w:rsid w:val="00803735"/>
    <w:rsid w:val="00805645"/>
    <w:rsid w:val="00805768"/>
    <w:rsid w:val="0080766B"/>
    <w:rsid w:val="0081078C"/>
    <w:rsid w:val="00811822"/>
    <w:rsid w:val="00811AE3"/>
    <w:rsid w:val="00811BA2"/>
    <w:rsid w:val="0081216F"/>
    <w:rsid w:val="00812CD7"/>
    <w:rsid w:val="00812D59"/>
    <w:rsid w:val="00813039"/>
    <w:rsid w:val="00813110"/>
    <w:rsid w:val="0081334D"/>
    <w:rsid w:val="00813AEC"/>
    <w:rsid w:val="00815233"/>
    <w:rsid w:val="008154D9"/>
    <w:rsid w:val="00815ABE"/>
    <w:rsid w:val="008175BD"/>
    <w:rsid w:val="00820147"/>
    <w:rsid w:val="008203E6"/>
    <w:rsid w:val="00820B5D"/>
    <w:rsid w:val="00821C04"/>
    <w:rsid w:val="00822392"/>
    <w:rsid w:val="00823770"/>
    <w:rsid w:val="00824151"/>
    <w:rsid w:val="0082527E"/>
    <w:rsid w:val="0082540C"/>
    <w:rsid w:val="0082540E"/>
    <w:rsid w:val="00826665"/>
    <w:rsid w:val="00826A7D"/>
    <w:rsid w:val="00826D6D"/>
    <w:rsid w:val="00827314"/>
    <w:rsid w:val="0082785F"/>
    <w:rsid w:val="0083025F"/>
    <w:rsid w:val="00830391"/>
    <w:rsid w:val="0083043D"/>
    <w:rsid w:val="00830817"/>
    <w:rsid w:val="00830F83"/>
    <w:rsid w:val="00832FEA"/>
    <w:rsid w:val="008331EF"/>
    <w:rsid w:val="00833F80"/>
    <w:rsid w:val="008344EA"/>
    <w:rsid w:val="00834AF3"/>
    <w:rsid w:val="0083563E"/>
    <w:rsid w:val="00836283"/>
    <w:rsid w:val="00836A04"/>
    <w:rsid w:val="00837B17"/>
    <w:rsid w:val="00837BA8"/>
    <w:rsid w:val="00840539"/>
    <w:rsid w:val="008405D3"/>
    <w:rsid w:val="0084075F"/>
    <w:rsid w:val="008418D7"/>
    <w:rsid w:val="00841E19"/>
    <w:rsid w:val="00843461"/>
    <w:rsid w:val="0084362C"/>
    <w:rsid w:val="00843B20"/>
    <w:rsid w:val="008441DC"/>
    <w:rsid w:val="008444CA"/>
    <w:rsid w:val="0084457E"/>
    <w:rsid w:val="008453C6"/>
    <w:rsid w:val="00846519"/>
    <w:rsid w:val="00846BE0"/>
    <w:rsid w:val="00847780"/>
    <w:rsid w:val="00847D6B"/>
    <w:rsid w:val="00850473"/>
    <w:rsid w:val="0085098B"/>
    <w:rsid w:val="008515C2"/>
    <w:rsid w:val="00852C52"/>
    <w:rsid w:val="008532B8"/>
    <w:rsid w:val="00853AE1"/>
    <w:rsid w:val="00854421"/>
    <w:rsid w:val="008551D4"/>
    <w:rsid w:val="00860E1F"/>
    <w:rsid w:val="00861987"/>
    <w:rsid w:val="008629D7"/>
    <w:rsid w:val="00864513"/>
    <w:rsid w:val="00864855"/>
    <w:rsid w:val="008649C2"/>
    <w:rsid w:val="008651F6"/>
    <w:rsid w:val="008652C2"/>
    <w:rsid w:val="008656A3"/>
    <w:rsid w:val="00865A77"/>
    <w:rsid w:val="00865CC8"/>
    <w:rsid w:val="00866503"/>
    <w:rsid w:val="008666CF"/>
    <w:rsid w:val="00866A55"/>
    <w:rsid w:val="00866C0F"/>
    <w:rsid w:val="00866F6C"/>
    <w:rsid w:val="0086767F"/>
    <w:rsid w:val="0086786C"/>
    <w:rsid w:val="008700B3"/>
    <w:rsid w:val="00870C5E"/>
    <w:rsid w:val="00871C0C"/>
    <w:rsid w:val="00871E80"/>
    <w:rsid w:val="00872374"/>
    <w:rsid w:val="00873382"/>
    <w:rsid w:val="008735BC"/>
    <w:rsid w:val="008736AE"/>
    <w:rsid w:val="00873A9E"/>
    <w:rsid w:val="00874232"/>
    <w:rsid w:val="00875AA2"/>
    <w:rsid w:val="00876108"/>
    <w:rsid w:val="00876FAA"/>
    <w:rsid w:val="00877454"/>
    <w:rsid w:val="00877FEA"/>
    <w:rsid w:val="0088010D"/>
    <w:rsid w:val="00880B07"/>
    <w:rsid w:val="0088366C"/>
    <w:rsid w:val="008837D5"/>
    <w:rsid w:val="00885D1A"/>
    <w:rsid w:val="00886C00"/>
    <w:rsid w:val="00887822"/>
    <w:rsid w:val="008879F7"/>
    <w:rsid w:val="00887A84"/>
    <w:rsid w:val="00890633"/>
    <w:rsid w:val="008929DB"/>
    <w:rsid w:val="00892EED"/>
    <w:rsid w:val="00893539"/>
    <w:rsid w:val="00893A4B"/>
    <w:rsid w:val="00894F06"/>
    <w:rsid w:val="00895833"/>
    <w:rsid w:val="00895F5A"/>
    <w:rsid w:val="008964A4"/>
    <w:rsid w:val="008969E9"/>
    <w:rsid w:val="00897C5F"/>
    <w:rsid w:val="00897C6B"/>
    <w:rsid w:val="008A06A3"/>
    <w:rsid w:val="008A070A"/>
    <w:rsid w:val="008A0B45"/>
    <w:rsid w:val="008A63FB"/>
    <w:rsid w:val="008A65D1"/>
    <w:rsid w:val="008A7451"/>
    <w:rsid w:val="008A7CCB"/>
    <w:rsid w:val="008B1938"/>
    <w:rsid w:val="008B2265"/>
    <w:rsid w:val="008B25FA"/>
    <w:rsid w:val="008B34A9"/>
    <w:rsid w:val="008B393B"/>
    <w:rsid w:val="008B3C90"/>
    <w:rsid w:val="008B431C"/>
    <w:rsid w:val="008B45FA"/>
    <w:rsid w:val="008B472E"/>
    <w:rsid w:val="008B5043"/>
    <w:rsid w:val="008B53FD"/>
    <w:rsid w:val="008B5CE3"/>
    <w:rsid w:val="008B6F72"/>
    <w:rsid w:val="008B73FA"/>
    <w:rsid w:val="008B7669"/>
    <w:rsid w:val="008B76B0"/>
    <w:rsid w:val="008B777A"/>
    <w:rsid w:val="008C00C8"/>
    <w:rsid w:val="008C0736"/>
    <w:rsid w:val="008C07FD"/>
    <w:rsid w:val="008C1327"/>
    <w:rsid w:val="008C2B47"/>
    <w:rsid w:val="008C2E25"/>
    <w:rsid w:val="008C31E7"/>
    <w:rsid w:val="008C324E"/>
    <w:rsid w:val="008C380E"/>
    <w:rsid w:val="008C38D6"/>
    <w:rsid w:val="008C38EA"/>
    <w:rsid w:val="008C4624"/>
    <w:rsid w:val="008C749F"/>
    <w:rsid w:val="008C74BD"/>
    <w:rsid w:val="008D00E9"/>
    <w:rsid w:val="008D19DE"/>
    <w:rsid w:val="008D24E3"/>
    <w:rsid w:val="008D2679"/>
    <w:rsid w:val="008D45B7"/>
    <w:rsid w:val="008D46FD"/>
    <w:rsid w:val="008D4E79"/>
    <w:rsid w:val="008D51C7"/>
    <w:rsid w:val="008D5DC3"/>
    <w:rsid w:val="008D5F2D"/>
    <w:rsid w:val="008D7242"/>
    <w:rsid w:val="008D7ED6"/>
    <w:rsid w:val="008E147D"/>
    <w:rsid w:val="008E1492"/>
    <w:rsid w:val="008E28A8"/>
    <w:rsid w:val="008E3069"/>
    <w:rsid w:val="008E30EC"/>
    <w:rsid w:val="008E354B"/>
    <w:rsid w:val="008E3E36"/>
    <w:rsid w:val="008E515C"/>
    <w:rsid w:val="008E5375"/>
    <w:rsid w:val="008E5844"/>
    <w:rsid w:val="008E684F"/>
    <w:rsid w:val="008E6C4F"/>
    <w:rsid w:val="008E6CD9"/>
    <w:rsid w:val="008F01AF"/>
    <w:rsid w:val="008F0241"/>
    <w:rsid w:val="008F04D6"/>
    <w:rsid w:val="008F08C7"/>
    <w:rsid w:val="008F0918"/>
    <w:rsid w:val="008F0DD0"/>
    <w:rsid w:val="008F1CE5"/>
    <w:rsid w:val="008F1D28"/>
    <w:rsid w:val="008F21AF"/>
    <w:rsid w:val="008F2E45"/>
    <w:rsid w:val="008F3B06"/>
    <w:rsid w:val="008F3DDC"/>
    <w:rsid w:val="008F427B"/>
    <w:rsid w:val="008F4E97"/>
    <w:rsid w:val="008F5E0D"/>
    <w:rsid w:val="008F605F"/>
    <w:rsid w:val="008F67B1"/>
    <w:rsid w:val="008F69DC"/>
    <w:rsid w:val="008F72CB"/>
    <w:rsid w:val="008F7653"/>
    <w:rsid w:val="008F7853"/>
    <w:rsid w:val="00900761"/>
    <w:rsid w:val="00900814"/>
    <w:rsid w:val="009019B8"/>
    <w:rsid w:val="00901B19"/>
    <w:rsid w:val="00902069"/>
    <w:rsid w:val="009029FB"/>
    <w:rsid w:val="00902C6C"/>
    <w:rsid w:val="0090461C"/>
    <w:rsid w:val="00905894"/>
    <w:rsid w:val="0090628B"/>
    <w:rsid w:val="0090650E"/>
    <w:rsid w:val="009073D7"/>
    <w:rsid w:val="00907C6E"/>
    <w:rsid w:val="00910714"/>
    <w:rsid w:val="0091092B"/>
    <w:rsid w:val="00910D8F"/>
    <w:rsid w:val="00911099"/>
    <w:rsid w:val="0091128F"/>
    <w:rsid w:val="009112A3"/>
    <w:rsid w:val="00911BBE"/>
    <w:rsid w:val="00911C8D"/>
    <w:rsid w:val="00912977"/>
    <w:rsid w:val="00913CBC"/>
    <w:rsid w:val="00913FBC"/>
    <w:rsid w:val="00914486"/>
    <w:rsid w:val="009149E1"/>
    <w:rsid w:val="009157C1"/>
    <w:rsid w:val="00915CDE"/>
    <w:rsid w:val="00916D19"/>
    <w:rsid w:val="00916F98"/>
    <w:rsid w:val="0091717B"/>
    <w:rsid w:val="00917B91"/>
    <w:rsid w:val="0092014E"/>
    <w:rsid w:val="0092022C"/>
    <w:rsid w:val="00920701"/>
    <w:rsid w:val="00920726"/>
    <w:rsid w:val="00920F4E"/>
    <w:rsid w:val="00921021"/>
    <w:rsid w:val="00921A7D"/>
    <w:rsid w:val="00922840"/>
    <w:rsid w:val="00922AC0"/>
    <w:rsid w:val="0092300C"/>
    <w:rsid w:val="009231D7"/>
    <w:rsid w:val="00924D03"/>
    <w:rsid w:val="00925992"/>
    <w:rsid w:val="00925AA5"/>
    <w:rsid w:val="00926F6D"/>
    <w:rsid w:val="00931BA1"/>
    <w:rsid w:val="00932200"/>
    <w:rsid w:val="00932E55"/>
    <w:rsid w:val="00932E79"/>
    <w:rsid w:val="0093316E"/>
    <w:rsid w:val="00933847"/>
    <w:rsid w:val="00933A7A"/>
    <w:rsid w:val="00933B98"/>
    <w:rsid w:val="009340DC"/>
    <w:rsid w:val="00934F35"/>
    <w:rsid w:val="009351D8"/>
    <w:rsid w:val="00935220"/>
    <w:rsid w:val="009353E9"/>
    <w:rsid w:val="009356C3"/>
    <w:rsid w:val="00935712"/>
    <w:rsid w:val="0093616E"/>
    <w:rsid w:val="009363AA"/>
    <w:rsid w:val="009364C0"/>
    <w:rsid w:val="00936BE7"/>
    <w:rsid w:val="00937BBF"/>
    <w:rsid w:val="00940C13"/>
    <w:rsid w:val="0094144F"/>
    <w:rsid w:val="009417D0"/>
    <w:rsid w:val="00941CD8"/>
    <w:rsid w:val="00941D9E"/>
    <w:rsid w:val="00942301"/>
    <w:rsid w:val="00944014"/>
    <w:rsid w:val="009446F0"/>
    <w:rsid w:val="00945369"/>
    <w:rsid w:val="00945436"/>
    <w:rsid w:val="00947038"/>
    <w:rsid w:val="00947062"/>
    <w:rsid w:val="00947100"/>
    <w:rsid w:val="0094797D"/>
    <w:rsid w:val="009506B2"/>
    <w:rsid w:val="009513E3"/>
    <w:rsid w:val="00952201"/>
    <w:rsid w:val="0095331A"/>
    <w:rsid w:val="009534AA"/>
    <w:rsid w:val="00953AEF"/>
    <w:rsid w:val="009549DD"/>
    <w:rsid w:val="00955093"/>
    <w:rsid w:val="00955B38"/>
    <w:rsid w:val="00956A52"/>
    <w:rsid w:val="009578D6"/>
    <w:rsid w:val="00957AFC"/>
    <w:rsid w:val="009600AE"/>
    <w:rsid w:val="009601CA"/>
    <w:rsid w:val="00960E54"/>
    <w:rsid w:val="00960EA5"/>
    <w:rsid w:val="009612A0"/>
    <w:rsid w:val="009612EE"/>
    <w:rsid w:val="0096186B"/>
    <w:rsid w:val="00962382"/>
    <w:rsid w:val="00962F8C"/>
    <w:rsid w:val="0096387A"/>
    <w:rsid w:val="0096492C"/>
    <w:rsid w:val="00964A01"/>
    <w:rsid w:val="00964A6F"/>
    <w:rsid w:val="00965225"/>
    <w:rsid w:val="009656E0"/>
    <w:rsid w:val="00965B13"/>
    <w:rsid w:val="00966DC4"/>
    <w:rsid w:val="00966DF0"/>
    <w:rsid w:val="00966FD9"/>
    <w:rsid w:val="0096727E"/>
    <w:rsid w:val="0096781D"/>
    <w:rsid w:val="009702AA"/>
    <w:rsid w:val="0097189C"/>
    <w:rsid w:val="009724BC"/>
    <w:rsid w:val="00972AE7"/>
    <w:rsid w:val="00972FD3"/>
    <w:rsid w:val="0097344A"/>
    <w:rsid w:val="0097365A"/>
    <w:rsid w:val="00973FB8"/>
    <w:rsid w:val="00974A06"/>
    <w:rsid w:val="00975A63"/>
    <w:rsid w:val="00975DA4"/>
    <w:rsid w:val="00976499"/>
    <w:rsid w:val="00977E2A"/>
    <w:rsid w:val="009803D4"/>
    <w:rsid w:val="00980468"/>
    <w:rsid w:val="00980725"/>
    <w:rsid w:val="009809FC"/>
    <w:rsid w:val="0098315D"/>
    <w:rsid w:val="00983825"/>
    <w:rsid w:val="00984344"/>
    <w:rsid w:val="0098479E"/>
    <w:rsid w:val="00984DFF"/>
    <w:rsid w:val="009854B6"/>
    <w:rsid w:val="00985A1F"/>
    <w:rsid w:val="00986441"/>
    <w:rsid w:val="00986B83"/>
    <w:rsid w:val="00990EE4"/>
    <w:rsid w:val="0099160E"/>
    <w:rsid w:val="00991697"/>
    <w:rsid w:val="0099263B"/>
    <w:rsid w:val="0099280C"/>
    <w:rsid w:val="00992C71"/>
    <w:rsid w:val="00993434"/>
    <w:rsid w:val="0099384C"/>
    <w:rsid w:val="00993C21"/>
    <w:rsid w:val="00993D00"/>
    <w:rsid w:val="0099404A"/>
    <w:rsid w:val="00994762"/>
    <w:rsid w:val="00994A88"/>
    <w:rsid w:val="00995576"/>
    <w:rsid w:val="009970D1"/>
    <w:rsid w:val="00997619"/>
    <w:rsid w:val="00997B46"/>
    <w:rsid w:val="00997CF0"/>
    <w:rsid w:val="009A00AC"/>
    <w:rsid w:val="009A02A5"/>
    <w:rsid w:val="009A0938"/>
    <w:rsid w:val="009A1A43"/>
    <w:rsid w:val="009A2A67"/>
    <w:rsid w:val="009A324D"/>
    <w:rsid w:val="009A387C"/>
    <w:rsid w:val="009A4BB2"/>
    <w:rsid w:val="009A650C"/>
    <w:rsid w:val="009A6C9E"/>
    <w:rsid w:val="009A75DB"/>
    <w:rsid w:val="009A7DD1"/>
    <w:rsid w:val="009A7F82"/>
    <w:rsid w:val="009B0A1E"/>
    <w:rsid w:val="009B3B28"/>
    <w:rsid w:val="009B5880"/>
    <w:rsid w:val="009B61F3"/>
    <w:rsid w:val="009B670D"/>
    <w:rsid w:val="009B77DA"/>
    <w:rsid w:val="009C06F4"/>
    <w:rsid w:val="009C0DDF"/>
    <w:rsid w:val="009C1213"/>
    <w:rsid w:val="009C13E2"/>
    <w:rsid w:val="009C1ADA"/>
    <w:rsid w:val="009C1D39"/>
    <w:rsid w:val="009C20C6"/>
    <w:rsid w:val="009C29D9"/>
    <w:rsid w:val="009C350A"/>
    <w:rsid w:val="009C4C44"/>
    <w:rsid w:val="009C4CA3"/>
    <w:rsid w:val="009C6990"/>
    <w:rsid w:val="009C6A3F"/>
    <w:rsid w:val="009C6B90"/>
    <w:rsid w:val="009C6EF1"/>
    <w:rsid w:val="009C7485"/>
    <w:rsid w:val="009C7900"/>
    <w:rsid w:val="009D0015"/>
    <w:rsid w:val="009D24D8"/>
    <w:rsid w:val="009D3693"/>
    <w:rsid w:val="009D3A49"/>
    <w:rsid w:val="009D3FB3"/>
    <w:rsid w:val="009D4195"/>
    <w:rsid w:val="009D5DDA"/>
    <w:rsid w:val="009D5ED9"/>
    <w:rsid w:val="009D680F"/>
    <w:rsid w:val="009D6A67"/>
    <w:rsid w:val="009D6CBB"/>
    <w:rsid w:val="009D7586"/>
    <w:rsid w:val="009E0BA1"/>
    <w:rsid w:val="009E1782"/>
    <w:rsid w:val="009E1812"/>
    <w:rsid w:val="009E1D57"/>
    <w:rsid w:val="009E3BF8"/>
    <w:rsid w:val="009E3C40"/>
    <w:rsid w:val="009E414E"/>
    <w:rsid w:val="009E4405"/>
    <w:rsid w:val="009E4A4C"/>
    <w:rsid w:val="009E4CA4"/>
    <w:rsid w:val="009E657A"/>
    <w:rsid w:val="009E68CD"/>
    <w:rsid w:val="009E6F82"/>
    <w:rsid w:val="009E74FC"/>
    <w:rsid w:val="009E7D4E"/>
    <w:rsid w:val="009F04EF"/>
    <w:rsid w:val="009F0EF9"/>
    <w:rsid w:val="009F3CDD"/>
    <w:rsid w:val="009F52C4"/>
    <w:rsid w:val="009F548F"/>
    <w:rsid w:val="009F6724"/>
    <w:rsid w:val="00A00230"/>
    <w:rsid w:val="00A004A1"/>
    <w:rsid w:val="00A00B82"/>
    <w:rsid w:val="00A00D3F"/>
    <w:rsid w:val="00A016E2"/>
    <w:rsid w:val="00A0198D"/>
    <w:rsid w:val="00A02683"/>
    <w:rsid w:val="00A03A7B"/>
    <w:rsid w:val="00A0450E"/>
    <w:rsid w:val="00A0473B"/>
    <w:rsid w:val="00A04A8C"/>
    <w:rsid w:val="00A051AC"/>
    <w:rsid w:val="00A05352"/>
    <w:rsid w:val="00A05655"/>
    <w:rsid w:val="00A05BC5"/>
    <w:rsid w:val="00A06E73"/>
    <w:rsid w:val="00A072D6"/>
    <w:rsid w:val="00A0755B"/>
    <w:rsid w:val="00A0787F"/>
    <w:rsid w:val="00A117B4"/>
    <w:rsid w:val="00A12926"/>
    <w:rsid w:val="00A133AC"/>
    <w:rsid w:val="00A138D5"/>
    <w:rsid w:val="00A14371"/>
    <w:rsid w:val="00A144F1"/>
    <w:rsid w:val="00A146CC"/>
    <w:rsid w:val="00A14967"/>
    <w:rsid w:val="00A1626F"/>
    <w:rsid w:val="00A17675"/>
    <w:rsid w:val="00A20589"/>
    <w:rsid w:val="00A206FF"/>
    <w:rsid w:val="00A20D90"/>
    <w:rsid w:val="00A21C3A"/>
    <w:rsid w:val="00A2266A"/>
    <w:rsid w:val="00A227B5"/>
    <w:rsid w:val="00A22B3A"/>
    <w:rsid w:val="00A22C33"/>
    <w:rsid w:val="00A22D54"/>
    <w:rsid w:val="00A247A9"/>
    <w:rsid w:val="00A25468"/>
    <w:rsid w:val="00A2564F"/>
    <w:rsid w:val="00A264EF"/>
    <w:rsid w:val="00A26B73"/>
    <w:rsid w:val="00A2717F"/>
    <w:rsid w:val="00A27501"/>
    <w:rsid w:val="00A3068D"/>
    <w:rsid w:val="00A310D4"/>
    <w:rsid w:val="00A31135"/>
    <w:rsid w:val="00A312CB"/>
    <w:rsid w:val="00A32789"/>
    <w:rsid w:val="00A332FB"/>
    <w:rsid w:val="00A33795"/>
    <w:rsid w:val="00A33CF1"/>
    <w:rsid w:val="00A349D1"/>
    <w:rsid w:val="00A3585A"/>
    <w:rsid w:val="00A36460"/>
    <w:rsid w:val="00A36B9D"/>
    <w:rsid w:val="00A36FC7"/>
    <w:rsid w:val="00A37657"/>
    <w:rsid w:val="00A40062"/>
    <w:rsid w:val="00A40F97"/>
    <w:rsid w:val="00A415D0"/>
    <w:rsid w:val="00A422F2"/>
    <w:rsid w:val="00A422F7"/>
    <w:rsid w:val="00A42A0E"/>
    <w:rsid w:val="00A44608"/>
    <w:rsid w:val="00A44981"/>
    <w:rsid w:val="00A449A6"/>
    <w:rsid w:val="00A449D2"/>
    <w:rsid w:val="00A46F34"/>
    <w:rsid w:val="00A47417"/>
    <w:rsid w:val="00A478F0"/>
    <w:rsid w:val="00A51C4C"/>
    <w:rsid w:val="00A523D6"/>
    <w:rsid w:val="00A5285A"/>
    <w:rsid w:val="00A53B2B"/>
    <w:rsid w:val="00A54570"/>
    <w:rsid w:val="00A54700"/>
    <w:rsid w:val="00A54DFE"/>
    <w:rsid w:val="00A54FBD"/>
    <w:rsid w:val="00A55981"/>
    <w:rsid w:val="00A55B74"/>
    <w:rsid w:val="00A56612"/>
    <w:rsid w:val="00A56DA9"/>
    <w:rsid w:val="00A60F42"/>
    <w:rsid w:val="00A61D9B"/>
    <w:rsid w:val="00A62DE6"/>
    <w:rsid w:val="00A631D2"/>
    <w:rsid w:val="00A63E45"/>
    <w:rsid w:val="00A64640"/>
    <w:rsid w:val="00A65C76"/>
    <w:rsid w:val="00A66A70"/>
    <w:rsid w:val="00A67AF8"/>
    <w:rsid w:val="00A7042D"/>
    <w:rsid w:val="00A70E3E"/>
    <w:rsid w:val="00A715D6"/>
    <w:rsid w:val="00A717F5"/>
    <w:rsid w:val="00A72394"/>
    <w:rsid w:val="00A73708"/>
    <w:rsid w:val="00A73F8A"/>
    <w:rsid w:val="00A73FEC"/>
    <w:rsid w:val="00A74346"/>
    <w:rsid w:val="00A74E5D"/>
    <w:rsid w:val="00A7576A"/>
    <w:rsid w:val="00A7649E"/>
    <w:rsid w:val="00A77830"/>
    <w:rsid w:val="00A808FC"/>
    <w:rsid w:val="00A817EC"/>
    <w:rsid w:val="00A818D0"/>
    <w:rsid w:val="00A82796"/>
    <w:rsid w:val="00A828F5"/>
    <w:rsid w:val="00A832EA"/>
    <w:rsid w:val="00A836F9"/>
    <w:rsid w:val="00A849F6"/>
    <w:rsid w:val="00A85F63"/>
    <w:rsid w:val="00A86345"/>
    <w:rsid w:val="00A86792"/>
    <w:rsid w:val="00A86E57"/>
    <w:rsid w:val="00A87426"/>
    <w:rsid w:val="00A9231D"/>
    <w:rsid w:val="00A93544"/>
    <w:rsid w:val="00A9363B"/>
    <w:rsid w:val="00A936B5"/>
    <w:rsid w:val="00A93F22"/>
    <w:rsid w:val="00A94CF2"/>
    <w:rsid w:val="00A9547E"/>
    <w:rsid w:val="00A95541"/>
    <w:rsid w:val="00A962BB"/>
    <w:rsid w:val="00A9691B"/>
    <w:rsid w:val="00A971AC"/>
    <w:rsid w:val="00A9739C"/>
    <w:rsid w:val="00A97D45"/>
    <w:rsid w:val="00AA0FEE"/>
    <w:rsid w:val="00AA309F"/>
    <w:rsid w:val="00AA3512"/>
    <w:rsid w:val="00AA3EE3"/>
    <w:rsid w:val="00AA4704"/>
    <w:rsid w:val="00AA493A"/>
    <w:rsid w:val="00AA4ADD"/>
    <w:rsid w:val="00AA4FF5"/>
    <w:rsid w:val="00AA5685"/>
    <w:rsid w:val="00AA5C8E"/>
    <w:rsid w:val="00AA6C0C"/>
    <w:rsid w:val="00AA6DA0"/>
    <w:rsid w:val="00AA6DAA"/>
    <w:rsid w:val="00AA6EB7"/>
    <w:rsid w:val="00AA75B8"/>
    <w:rsid w:val="00AA76D7"/>
    <w:rsid w:val="00AA76FE"/>
    <w:rsid w:val="00AA7C4B"/>
    <w:rsid w:val="00AB0650"/>
    <w:rsid w:val="00AB0807"/>
    <w:rsid w:val="00AB0BE7"/>
    <w:rsid w:val="00AB1E3E"/>
    <w:rsid w:val="00AB2DF2"/>
    <w:rsid w:val="00AB3F61"/>
    <w:rsid w:val="00AB3F63"/>
    <w:rsid w:val="00AB3F9D"/>
    <w:rsid w:val="00AB4500"/>
    <w:rsid w:val="00AB5C63"/>
    <w:rsid w:val="00AB7143"/>
    <w:rsid w:val="00AB7BF7"/>
    <w:rsid w:val="00AB7CFD"/>
    <w:rsid w:val="00AC03C1"/>
    <w:rsid w:val="00AC050A"/>
    <w:rsid w:val="00AC17E1"/>
    <w:rsid w:val="00AC1C7C"/>
    <w:rsid w:val="00AC28B1"/>
    <w:rsid w:val="00AC446E"/>
    <w:rsid w:val="00AC4E0F"/>
    <w:rsid w:val="00AC6922"/>
    <w:rsid w:val="00AC6C91"/>
    <w:rsid w:val="00AC6D63"/>
    <w:rsid w:val="00AC7644"/>
    <w:rsid w:val="00AC77C8"/>
    <w:rsid w:val="00AD0825"/>
    <w:rsid w:val="00AD0E8D"/>
    <w:rsid w:val="00AD2063"/>
    <w:rsid w:val="00AD2865"/>
    <w:rsid w:val="00AD2CA0"/>
    <w:rsid w:val="00AD4B28"/>
    <w:rsid w:val="00AD5061"/>
    <w:rsid w:val="00AD5332"/>
    <w:rsid w:val="00AD587E"/>
    <w:rsid w:val="00AD594E"/>
    <w:rsid w:val="00AD6054"/>
    <w:rsid w:val="00AD6067"/>
    <w:rsid w:val="00AD7327"/>
    <w:rsid w:val="00AD7482"/>
    <w:rsid w:val="00AD7C3D"/>
    <w:rsid w:val="00AE0089"/>
    <w:rsid w:val="00AE0CED"/>
    <w:rsid w:val="00AE1B2E"/>
    <w:rsid w:val="00AE1F84"/>
    <w:rsid w:val="00AE2E78"/>
    <w:rsid w:val="00AE3148"/>
    <w:rsid w:val="00AE4004"/>
    <w:rsid w:val="00AE5A2B"/>
    <w:rsid w:val="00AE5C5A"/>
    <w:rsid w:val="00AE636E"/>
    <w:rsid w:val="00AE66BF"/>
    <w:rsid w:val="00AE6CEC"/>
    <w:rsid w:val="00AE7298"/>
    <w:rsid w:val="00AE72CB"/>
    <w:rsid w:val="00AE74FD"/>
    <w:rsid w:val="00AE7601"/>
    <w:rsid w:val="00AE7BD1"/>
    <w:rsid w:val="00AF1615"/>
    <w:rsid w:val="00AF232E"/>
    <w:rsid w:val="00AF27F2"/>
    <w:rsid w:val="00AF373A"/>
    <w:rsid w:val="00AF5082"/>
    <w:rsid w:val="00AF5F05"/>
    <w:rsid w:val="00AF6A09"/>
    <w:rsid w:val="00AF6CD3"/>
    <w:rsid w:val="00AF6DBB"/>
    <w:rsid w:val="00AF7EE9"/>
    <w:rsid w:val="00AF7F4F"/>
    <w:rsid w:val="00B0062D"/>
    <w:rsid w:val="00B00FC0"/>
    <w:rsid w:val="00B00FFB"/>
    <w:rsid w:val="00B0131D"/>
    <w:rsid w:val="00B01A34"/>
    <w:rsid w:val="00B01E4C"/>
    <w:rsid w:val="00B04467"/>
    <w:rsid w:val="00B0453F"/>
    <w:rsid w:val="00B0484D"/>
    <w:rsid w:val="00B04FB3"/>
    <w:rsid w:val="00B05385"/>
    <w:rsid w:val="00B05550"/>
    <w:rsid w:val="00B05CDC"/>
    <w:rsid w:val="00B05EA9"/>
    <w:rsid w:val="00B06443"/>
    <w:rsid w:val="00B067A2"/>
    <w:rsid w:val="00B10B47"/>
    <w:rsid w:val="00B11553"/>
    <w:rsid w:val="00B1161F"/>
    <w:rsid w:val="00B130E3"/>
    <w:rsid w:val="00B1400C"/>
    <w:rsid w:val="00B1471B"/>
    <w:rsid w:val="00B154E7"/>
    <w:rsid w:val="00B15ECD"/>
    <w:rsid w:val="00B15F78"/>
    <w:rsid w:val="00B16206"/>
    <w:rsid w:val="00B16FD9"/>
    <w:rsid w:val="00B206DC"/>
    <w:rsid w:val="00B20EB4"/>
    <w:rsid w:val="00B21855"/>
    <w:rsid w:val="00B223D6"/>
    <w:rsid w:val="00B22439"/>
    <w:rsid w:val="00B25CC5"/>
    <w:rsid w:val="00B25E08"/>
    <w:rsid w:val="00B26FE2"/>
    <w:rsid w:val="00B2717C"/>
    <w:rsid w:val="00B27981"/>
    <w:rsid w:val="00B30814"/>
    <w:rsid w:val="00B309D5"/>
    <w:rsid w:val="00B3306F"/>
    <w:rsid w:val="00B33943"/>
    <w:rsid w:val="00B33AF7"/>
    <w:rsid w:val="00B33ED0"/>
    <w:rsid w:val="00B342B8"/>
    <w:rsid w:val="00B356DF"/>
    <w:rsid w:val="00B35E04"/>
    <w:rsid w:val="00B35F87"/>
    <w:rsid w:val="00B363B9"/>
    <w:rsid w:val="00B3729A"/>
    <w:rsid w:val="00B4012B"/>
    <w:rsid w:val="00B40988"/>
    <w:rsid w:val="00B40BFF"/>
    <w:rsid w:val="00B40DFB"/>
    <w:rsid w:val="00B41A99"/>
    <w:rsid w:val="00B429B6"/>
    <w:rsid w:val="00B43250"/>
    <w:rsid w:val="00B43523"/>
    <w:rsid w:val="00B4369D"/>
    <w:rsid w:val="00B43C53"/>
    <w:rsid w:val="00B44607"/>
    <w:rsid w:val="00B44B14"/>
    <w:rsid w:val="00B45B73"/>
    <w:rsid w:val="00B45DFA"/>
    <w:rsid w:val="00B45E67"/>
    <w:rsid w:val="00B466DA"/>
    <w:rsid w:val="00B46E87"/>
    <w:rsid w:val="00B475DE"/>
    <w:rsid w:val="00B47903"/>
    <w:rsid w:val="00B501E4"/>
    <w:rsid w:val="00B50BCD"/>
    <w:rsid w:val="00B50DE3"/>
    <w:rsid w:val="00B513FD"/>
    <w:rsid w:val="00B51667"/>
    <w:rsid w:val="00B51876"/>
    <w:rsid w:val="00B51DFA"/>
    <w:rsid w:val="00B51F9B"/>
    <w:rsid w:val="00B52A88"/>
    <w:rsid w:val="00B5338F"/>
    <w:rsid w:val="00B552E4"/>
    <w:rsid w:val="00B563F7"/>
    <w:rsid w:val="00B56A4F"/>
    <w:rsid w:val="00B56AC4"/>
    <w:rsid w:val="00B56CFB"/>
    <w:rsid w:val="00B60280"/>
    <w:rsid w:val="00B60FD1"/>
    <w:rsid w:val="00B617D3"/>
    <w:rsid w:val="00B61ADC"/>
    <w:rsid w:val="00B61B4B"/>
    <w:rsid w:val="00B62067"/>
    <w:rsid w:val="00B62F56"/>
    <w:rsid w:val="00B6351C"/>
    <w:rsid w:val="00B65A7A"/>
    <w:rsid w:val="00B65EC1"/>
    <w:rsid w:val="00B66046"/>
    <w:rsid w:val="00B66555"/>
    <w:rsid w:val="00B6673F"/>
    <w:rsid w:val="00B66C7A"/>
    <w:rsid w:val="00B67044"/>
    <w:rsid w:val="00B6743A"/>
    <w:rsid w:val="00B67815"/>
    <w:rsid w:val="00B67AF3"/>
    <w:rsid w:val="00B70535"/>
    <w:rsid w:val="00B7062A"/>
    <w:rsid w:val="00B707E4"/>
    <w:rsid w:val="00B70CC7"/>
    <w:rsid w:val="00B70F07"/>
    <w:rsid w:val="00B70FB4"/>
    <w:rsid w:val="00B710F3"/>
    <w:rsid w:val="00B715E4"/>
    <w:rsid w:val="00B71F14"/>
    <w:rsid w:val="00B71F72"/>
    <w:rsid w:val="00B72016"/>
    <w:rsid w:val="00B72753"/>
    <w:rsid w:val="00B742CE"/>
    <w:rsid w:val="00B764D0"/>
    <w:rsid w:val="00B76AB7"/>
    <w:rsid w:val="00B77E74"/>
    <w:rsid w:val="00B8051D"/>
    <w:rsid w:val="00B83E95"/>
    <w:rsid w:val="00B840CC"/>
    <w:rsid w:val="00B86004"/>
    <w:rsid w:val="00B902F2"/>
    <w:rsid w:val="00B9109C"/>
    <w:rsid w:val="00B91245"/>
    <w:rsid w:val="00B91452"/>
    <w:rsid w:val="00B9162A"/>
    <w:rsid w:val="00B92807"/>
    <w:rsid w:val="00B92DF5"/>
    <w:rsid w:val="00B93B4B"/>
    <w:rsid w:val="00B9469D"/>
    <w:rsid w:val="00B94738"/>
    <w:rsid w:val="00B94798"/>
    <w:rsid w:val="00B948FF"/>
    <w:rsid w:val="00B9506A"/>
    <w:rsid w:val="00B95C2C"/>
    <w:rsid w:val="00B95E4E"/>
    <w:rsid w:val="00B9693A"/>
    <w:rsid w:val="00B969D3"/>
    <w:rsid w:val="00B96A9F"/>
    <w:rsid w:val="00B9730D"/>
    <w:rsid w:val="00B975BF"/>
    <w:rsid w:val="00B975C1"/>
    <w:rsid w:val="00BA04F9"/>
    <w:rsid w:val="00BA1137"/>
    <w:rsid w:val="00BA1AEA"/>
    <w:rsid w:val="00BA1BFA"/>
    <w:rsid w:val="00BA2B5D"/>
    <w:rsid w:val="00BA3C44"/>
    <w:rsid w:val="00BA4289"/>
    <w:rsid w:val="00BA46F9"/>
    <w:rsid w:val="00BA4EB5"/>
    <w:rsid w:val="00BA4F8D"/>
    <w:rsid w:val="00BA6636"/>
    <w:rsid w:val="00BA6C04"/>
    <w:rsid w:val="00BB030B"/>
    <w:rsid w:val="00BB0A59"/>
    <w:rsid w:val="00BB0B97"/>
    <w:rsid w:val="00BB0E0D"/>
    <w:rsid w:val="00BB17A6"/>
    <w:rsid w:val="00BB17FC"/>
    <w:rsid w:val="00BB1A85"/>
    <w:rsid w:val="00BB2669"/>
    <w:rsid w:val="00BB2ACE"/>
    <w:rsid w:val="00BB2BF6"/>
    <w:rsid w:val="00BB350F"/>
    <w:rsid w:val="00BB371E"/>
    <w:rsid w:val="00BB3D0F"/>
    <w:rsid w:val="00BB4121"/>
    <w:rsid w:val="00BB4EF3"/>
    <w:rsid w:val="00BB56BB"/>
    <w:rsid w:val="00BB583F"/>
    <w:rsid w:val="00BB5BC5"/>
    <w:rsid w:val="00BB64DE"/>
    <w:rsid w:val="00BB68CF"/>
    <w:rsid w:val="00BB6BB1"/>
    <w:rsid w:val="00BB6F33"/>
    <w:rsid w:val="00BB79A2"/>
    <w:rsid w:val="00BC0DCC"/>
    <w:rsid w:val="00BC11B3"/>
    <w:rsid w:val="00BC199B"/>
    <w:rsid w:val="00BC2F57"/>
    <w:rsid w:val="00BC332B"/>
    <w:rsid w:val="00BC4502"/>
    <w:rsid w:val="00BC4C91"/>
    <w:rsid w:val="00BC4CAB"/>
    <w:rsid w:val="00BC4E47"/>
    <w:rsid w:val="00BC4F1E"/>
    <w:rsid w:val="00BC5B96"/>
    <w:rsid w:val="00BC5C75"/>
    <w:rsid w:val="00BC6768"/>
    <w:rsid w:val="00BC6968"/>
    <w:rsid w:val="00BC6E98"/>
    <w:rsid w:val="00BC760E"/>
    <w:rsid w:val="00BC7B2A"/>
    <w:rsid w:val="00BD0FE7"/>
    <w:rsid w:val="00BD1C1F"/>
    <w:rsid w:val="00BD2D56"/>
    <w:rsid w:val="00BD4282"/>
    <w:rsid w:val="00BD47E7"/>
    <w:rsid w:val="00BD4E42"/>
    <w:rsid w:val="00BD512E"/>
    <w:rsid w:val="00BD55BA"/>
    <w:rsid w:val="00BD5782"/>
    <w:rsid w:val="00BD5E42"/>
    <w:rsid w:val="00BD6A12"/>
    <w:rsid w:val="00BD779F"/>
    <w:rsid w:val="00BE0403"/>
    <w:rsid w:val="00BE1636"/>
    <w:rsid w:val="00BE197F"/>
    <w:rsid w:val="00BE1D3C"/>
    <w:rsid w:val="00BE1D41"/>
    <w:rsid w:val="00BE20C9"/>
    <w:rsid w:val="00BE2238"/>
    <w:rsid w:val="00BE305D"/>
    <w:rsid w:val="00BE30BC"/>
    <w:rsid w:val="00BE3870"/>
    <w:rsid w:val="00BE3935"/>
    <w:rsid w:val="00BE4017"/>
    <w:rsid w:val="00BE405E"/>
    <w:rsid w:val="00BE4A26"/>
    <w:rsid w:val="00BE6151"/>
    <w:rsid w:val="00BE6B06"/>
    <w:rsid w:val="00BE6D61"/>
    <w:rsid w:val="00BF04D9"/>
    <w:rsid w:val="00BF13ED"/>
    <w:rsid w:val="00BF2130"/>
    <w:rsid w:val="00BF22AB"/>
    <w:rsid w:val="00BF23F1"/>
    <w:rsid w:val="00BF3EC3"/>
    <w:rsid w:val="00BF4370"/>
    <w:rsid w:val="00BF496B"/>
    <w:rsid w:val="00BF4FD8"/>
    <w:rsid w:val="00BF57F6"/>
    <w:rsid w:val="00BF5AF8"/>
    <w:rsid w:val="00BF62EF"/>
    <w:rsid w:val="00BF6D84"/>
    <w:rsid w:val="00BF7211"/>
    <w:rsid w:val="00C00CF4"/>
    <w:rsid w:val="00C011A6"/>
    <w:rsid w:val="00C0217E"/>
    <w:rsid w:val="00C026AD"/>
    <w:rsid w:val="00C0286F"/>
    <w:rsid w:val="00C03963"/>
    <w:rsid w:val="00C03AD1"/>
    <w:rsid w:val="00C03B09"/>
    <w:rsid w:val="00C03FE3"/>
    <w:rsid w:val="00C04342"/>
    <w:rsid w:val="00C06231"/>
    <w:rsid w:val="00C06265"/>
    <w:rsid w:val="00C06511"/>
    <w:rsid w:val="00C0655F"/>
    <w:rsid w:val="00C07492"/>
    <w:rsid w:val="00C07709"/>
    <w:rsid w:val="00C07B70"/>
    <w:rsid w:val="00C07B9B"/>
    <w:rsid w:val="00C07CB7"/>
    <w:rsid w:val="00C101D7"/>
    <w:rsid w:val="00C10285"/>
    <w:rsid w:val="00C1123C"/>
    <w:rsid w:val="00C11466"/>
    <w:rsid w:val="00C12A29"/>
    <w:rsid w:val="00C1322F"/>
    <w:rsid w:val="00C13435"/>
    <w:rsid w:val="00C13B70"/>
    <w:rsid w:val="00C13DA6"/>
    <w:rsid w:val="00C14250"/>
    <w:rsid w:val="00C142B3"/>
    <w:rsid w:val="00C14324"/>
    <w:rsid w:val="00C14802"/>
    <w:rsid w:val="00C14C56"/>
    <w:rsid w:val="00C1523A"/>
    <w:rsid w:val="00C15AF5"/>
    <w:rsid w:val="00C162AF"/>
    <w:rsid w:val="00C170B7"/>
    <w:rsid w:val="00C17475"/>
    <w:rsid w:val="00C17B1D"/>
    <w:rsid w:val="00C20C7A"/>
    <w:rsid w:val="00C20E0D"/>
    <w:rsid w:val="00C212B1"/>
    <w:rsid w:val="00C219EA"/>
    <w:rsid w:val="00C21A68"/>
    <w:rsid w:val="00C21A90"/>
    <w:rsid w:val="00C23E69"/>
    <w:rsid w:val="00C23FAB"/>
    <w:rsid w:val="00C2562E"/>
    <w:rsid w:val="00C25CBC"/>
    <w:rsid w:val="00C25E35"/>
    <w:rsid w:val="00C25F45"/>
    <w:rsid w:val="00C26039"/>
    <w:rsid w:val="00C26129"/>
    <w:rsid w:val="00C272A6"/>
    <w:rsid w:val="00C27959"/>
    <w:rsid w:val="00C305E7"/>
    <w:rsid w:val="00C30E66"/>
    <w:rsid w:val="00C321E2"/>
    <w:rsid w:val="00C33024"/>
    <w:rsid w:val="00C33037"/>
    <w:rsid w:val="00C33EE9"/>
    <w:rsid w:val="00C346C8"/>
    <w:rsid w:val="00C34A71"/>
    <w:rsid w:val="00C34B95"/>
    <w:rsid w:val="00C3512E"/>
    <w:rsid w:val="00C353F2"/>
    <w:rsid w:val="00C357C4"/>
    <w:rsid w:val="00C35A1F"/>
    <w:rsid w:val="00C365A1"/>
    <w:rsid w:val="00C3677A"/>
    <w:rsid w:val="00C373A3"/>
    <w:rsid w:val="00C37479"/>
    <w:rsid w:val="00C41257"/>
    <w:rsid w:val="00C41400"/>
    <w:rsid w:val="00C41D46"/>
    <w:rsid w:val="00C422DA"/>
    <w:rsid w:val="00C43595"/>
    <w:rsid w:val="00C442DA"/>
    <w:rsid w:val="00C45886"/>
    <w:rsid w:val="00C466A8"/>
    <w:rsid w:val="00C4698C"/>
    <w:rsid w:val="00C476CC"/>
    <w:rsid w:val="00C51280"/>
    <w:rsid w:val="00C52CBD"/>
    <w:rsid w:val="00C549F0"/>
    <w:rsid w:val="00C56229"/>
    <w:rsid w:val="00C60EFF"/>
    <w:rsid w:val="00C6156A"/>
    <w:rsid w:val="00C6174A"/>
    <w:rsid w:val="00C6233A"/>
    <w:rsid w:val="00C6264C"/>
    <w:rsid w:val="00C62929"/>
    <w:rsid w:val="00C6492A"/>
    <w:rsid w:val="00C64F63"/>
    <w:rsid w:val="00C650AB"/>
    <w:rsid w:val="00C66A2C"/>
    <w:rsid w:val="00C66D46"/>
    <w:rsid w:val="00C70035"/>
    <w:rsid w:val="00C70588"/>
    <w:rsid w:val="00C70721"/>
    <w:rsid w:val="00C70C33"/>
    <w:rsid w:val="00C70CAE"/>
    <w:rsid w:val="00C71433"/>
    <w:rsid w:val="00C7163A"/>
    <w:rsid w:val="00C72AE8"/>
    <w:rsid w:val="00C73642"/>
    <w:rsid w:val="00C73F76"/>
    <w:rsid w:val="00C7611A"/>
    <w:rsid w:val="00C76420"/>
    <w:rsid w:val="00C76548"/>
    <w:rsid w:val="00C77607"/>
    <w:rsid w:val="00C77E79"/>
    <w:rsid w:val="00C802E3"/>
    <w:rsid w:val="00C80D80"/>
    <w:rsid w:val="00C815EE"/>
    <w:rsid w:val="00C81B1A"/>
    <w:rsid w:val="00C82290"/>
    <w:rsid w:val="00C822A0"/>
    <w:rsid w:val="00C83D4B"/>
    <w:rsid w:val="00C84455"/>
    <w:rsid w:val="00C84799"/>
    <w:rsid w:val="00C84C17"/>
    <w:rsid w:val="00C85191"/>
    <w:rsid w:val="00C85B8B"/>
    <w:rsid w:val="00C868F4"/>
    <w:rsid w:val="00C8694A"/>
    <w:rsid w:val="00C872DD"/>
    <w:rsid w:val="00C9228C"/>
    <w:rsid w:val="00C92996"/>
    <w:rsid w:val="00C92E7B"/>
    <w:rsid w:val="00C93014"/>
    <w:rsid w:val="00C9408A"/>
    <w:rsid w:val="00C94147"/>
    <w:rsid w:val="00C94FA8"/>
    <w:rsid w:val="00C95F63"/>
    <w:rsid w:val="00C9615D"/>
    <w:rsid w:val="00C96239"/>
    <w:rsid w:val="00C96989"/>
    <w:rsid w:val="00C97146"/>
    <w:rsid w:val="00C97D35"/>
    <w:rsid w:val="00CA079C"/>
    <w:rsid w:val="00CA119F"/>
    <w:rsid w:val="00CA1813"/>
    <w:rsid w:val="00CA29F9"/>
    <w:rsid w:val="00CA38B4"/>
    <w:rsid w:val="00CA3A52"/>
    <w:rsid w:val="00CA3E1D"/>
    <w:rsid w:val="00CA3E3A"/>
    <w:rsid w:val="00CA41D2"/>
    <w:rsid w:val="00CA5311"/>
    <w:rsid w:val="00CA63CA"/>
    <w:rsid w:val="00CA7092"/>
    <w:rsid w:val="00CA7812"/>
    <w:rsid w:val="00CB02B2"/>
    <w:rsid w:val="00CB038B"/>
    <w:rsid w:val="00CB0D17"/>
    <w:rsid w:val="00CB1020"/>
    <w:rsid w:val="00CB185A"/>
    <w:rsid w:val="00CB2231"/>
    <w:rsid w:val="00CB2F39"/>
    <w:rsid w:val="00CB3BA2"/>
    <w:rsid w:val="00CB4274"/>
    <w:rsid w:val="00CB4B09"/>
    <w:rsid w:val="00CB593F"/>
    <w:rsid w:val="00CB5981"/>
    <w:rsid w:val="00CB66F9"/>
    <w:rsid w:val="00CB69FC"/>
    <w:rsid w:val="00CB777D"/>
    <w:rsid w:val="00CC044D"/>
    <w:rsid w:val="00CC084E"/>
    <w:rsid w:val="00CC1536"/>
    <w:rsid w:val="00CC17FE"/>
    <w:rsid w:val="00CC301B"/>
    <w:rsid w:val="00CC3398"/>
    <w:rsid w:val="00CC3A50"/>
    <w:rsid w:val="00CC4855"/>
    <w:rsid w:val="00CC4D86"/>
    <w:rsid w:val="00CC5683"/>
    <w:rsid w:val="00CC56A2"/>
    <w:rsid w:val="00CC5C51"/>
    <w:rsid w:val="00CC60B2"/>
    <w:rsid w:val="00CC65DF"/>
    <w:rsid w:val="00CC6719"/>
    <w:rsid w:val="00CC6777"/>
    <w:rsid w:val="00CC684F"/>
    <w:rsid w:val="00CC75FE"/>
    <w:rsid w:val="00CC7FE7"/>
    <w:rsid w:val="00CD034B"/>
    <w:rsid w:val="00CD03EB"/>
    <w:rsid w:val="00CD1BEA"/>
    <w:rsid w:val="00CD2A62"/>
    <w:rsid w:val="00CD3069"/>
    <w:rsid w:val="00CD4711"/>
    <w:rsid w:val="00CD4B6F"/>
    <w:rsid w:val="00CD4BD3"/>
    <w:rsid w:val="00CD5A2E"/>
    <w:rsid w:val="00CD5D3D"/>
    <w:rsid w:val="00CD6B79"/>
    <w:rsid w:val="00CD7327"/>
    <w:rsid w:val="00CD7612"/>
    <w:rsid w:val="00CD7A41"/>
    <w:rsid w:val="00CE1E8D"/>
    <w:rsid w:val="00CE2219"/>
    <w:rsid w:val="00CE27C9"/>
    <w:rsid w:val="00CE3000"/>
    <w:rsid w:val="00CE343E"/>
    <w:rsid w:val="00CE40EC"/>
    <w:rsid w:val="00CE41BC"/>
    <w:rsid w:val="00CE4441"/>
    <w:rsid w:val="00CE60BD"/>
    <w:rsid w:val="00CE66AB"/>
    <w:rsid w:val="00CE676C"/>
    <w:rsid w:val="00CE6C4F"/>
    <w:rsid w:val="00CE6FEA"/>
    <w:rsid w:val="00CE7389"/>
    <w:rsid w:val="00CE7556"/>
    <w:rsid w:val="00CE7811"/>
    <w:rsid w:val="00CE7BCF"/>
    <w:rsid w:val="00CF1BBD"/>
    <w:rsid w:val="00CF26D3"/>
    <w:rsid w:val="00CF2A41"/>
    <w:rsid w:val="00CF3AF6"/>
    <w:rsid w:val="00CF3FBE"/>
    <w:rsid w:val="00CF4285"/>
    <w:rsid w:val="00CF4416"/>
    <w:rsid w:val="00CF4662"/>
    <w:rsid w:val="00CF4831"/>
    <w:rsid w:val="00CF49B3"/>
    <w:rsid w:val="00CF53FA"/>
    <w:rsid w:val="00CF59E5"/>
    <w:rsid w:val="00CF61B1"/>
    <w:rsid w:val="00CF6558"/>
    <w:rsid w:val="00CF6B31"/>
    <w:rsid w:val="00D007F9"/>
    <w:rsid w:val="00D00CDF"/>
    <w:rsid w:val="00D01061"/>
    <w:rsid w:val="00D0121B"/>
    <w:rsid w:val="00D017D4"/>
    <w:rsid w:val="00D0184F"/>
    <w:rsid w:val="00D01B58"/>
    <w:rsid w:val="00D01B8A"/>
    <w:rsid w:val="00D01D20"/>
    <w:rsid w:val="00D03553"/>
    <w:rsid w:val="00D048E1"/>
    <w:rsid w:val="00D04A6C"/>
    <w:rsid w:val="00D05331"/>
    <w:rsid w:val="00D05E78"/>
    <w:rsid w:val="00D06B69"/>
    <w:rsid w:val="00D06B7E"/>
    <w:rsid w:val="00D074A5"/>
    <w:rsid w:val="00D076A3"/>
    <w:rsid w:val="00D10235"/>
    <w:rsid w:val="00D106B7"/>
    <w:rsid w:val="00D10D59"/>
    <w:rsid w:val="00D11C48"/>
    <w:rsid w:val="00D12924"/>
    <w:rsid w:val="00D13891"/>
    <w:rsid w:val="00D14135"/>
    <w:rsid w:val="00D148C7"/>
    <w:rsid w:val="00D14DD1"/>
    <w:rsid w:val="00D14F7A"/>
    <w:rsid w:val="00D158A4"/>
    <w:rsid w:val="00D160B6"/>
    <w:rsid w:val="00D202F0"/>
    <w:rsid w:val="00D212B1"/>
    <w:rsid w:val="00D21F2E"/>
    <w:rsid w:val="00D223B3"/>
    <w:rsid w:val="00D22911"/>
    <w:rsid w:val="00D24864"/>
    <w:rsid w:val="00D24DC8"/>
    <w:rsid w:val="00D255FF"/>
    <w:rsid w:val="00D25EDB"/>
    <w:rsid w:val="00D2604F"/>
    <w:rsid w:val="00D260D1"/>
    <w:rsid w:val="00D26E51"/>
    <w:rsid w:val="00D271E4"/>
    <w:rsid w:val="00D27899"/>
    <w:rsid w:val="00D27FCE"/>
    <w:rsid w:val="00D30055"/>
    <w:rsid w:val="00D30B99"/>
    <w:rsid w:val="00D30C5F"/>
    <w:rsid w:val="00D30F4F"/>
    <w:rsid w:val="00D31F3A"/>
    <w:rsid w:val="00D32531"/>
    <w:rsid w:val="00D32768"/>
    <w:rsid w:val="00D32FEF"/>
    <w:rsid w:val="00D33839"/>
    <w:rsid w:val="00D344B0"/>
    <w:rsid w:val="00D34AAF"/>
    <w:rsid w:val="00D34D85"/>
    <w:rsid w:val="00D352A1"/>
    <w:rsid w:val="00D35532"/>
    <w:rsid w:val="00D358D4"/>
    <w:rsid w:val="00D36246"/>
    <w:rsid w:val="00D36FA7"/>
    <w:rsid w:val="00D379D1"/>
    <w:rsid w:val="00D414FB"/>
    <w:rsid w:val="00D43414"/>
    <w:rsid w:val="00D43569"/>
    <w:rsid w:val="00D439BC"/>
    <w:rsid w:val="00D448A0"/>
    <w:rsid w:val="00D4504D"/>
    <w:rsid w:val="00D45178"/>
    <w:rsid w:val="00D457DF"/>
    <w:rsid w:val="00D45B8A"/>
    <w:rsid w:val="00D46E71"/>
    <w:rsid w:val="00D46ED2"/>
    <w:rsid w:val="00D476B2"/>
    <w:rsid w:val="00D47BBE"/>
    <w:rsid w:val="00D47C7D"/>
    <w:rsid w:val="00D5114A"/>
    <w:rsid w:val="00D51D95"/>
    <w:rsid w:val="00D524EA"/>
    <w:rsid w:val="00D52AB9"/>
    <w:rsid w:val="00D53747"/>
    <w:rsid w:val="00D54036"/>
    <w:rsid w:val="00D549A6"/>
    <w:rsid w:val="00D5640D"/>
    <w:rsid w:val="00D57195"/>
    <w:rsid w:val="00D57720"/>
    <w:rsid w:val="00D578EA"/>
    <w:rsid w:val="00D606F6"/>
    <w:rsid w:val="00D60A66"/>
    <w:rsid w:val="00D60F8C"/>
    <w:rsid w:val="00D61170"/>
    <w:rsid w:val="00D6161B"/>
    <w:rsid w:val="00D6192D"/>
    <w:rsid w:val="00D6197E"/>
    <w:rsid w:val="00D61BEC"/>
    <w:rsid w:val="00D62511"/>
    <w:rsid w:val="00D6297A"/>
    <w:rsid w:val="00D62B44"/>
    <w:rsid w:val="00D6383A"/>
    <w:rsid w:val="00D6392E"/>
    <w:rsid w:val="00D63C6B"/>
    <w:rsid w:val="00D6445A"/>
    <w:rsid w:val="00D65062"/>
    <w:rsid w:val="00D65736"/>
    <w:rsid w:val="00D65832"/>
    <w:rsid w:val="00D7011E"/>
    <w:rsid w:val="00D70524"/>
    <w:rsid w:val="00D70581"/>
    <w:rsid w:val="00D70C06"/>
    <w:rsid w:val="00D735CB"/>
    <w:rsid w:val="00D74872"/>
    <w:rsid w:val="00D76974"/>
    <w:rsid w:val="00D77534"/>
    <w:rsid w:val="00D80898"/>
    <w:rsid w:val="00D8154D"/>
    <w:rsid w:val="00D8177D"/>
    <w:rsid w:val="00D81AA1"/>
    <w:rsid w:val="00D81CE9"/>
    <w:rsid w:val="00D846D1"/>
    <w:rsid w:val="00D84F4C"/>
    <w:rsid w:val="00D85556"/>
    <w:rsid w:val="00D85C3E"/>
    <w:rsid w:val="00D86952"/>
    <w:rsid w:val="00D86999"/>
    <w:rsid w:val="00D86C8B"/>
    <w:rsid w:val="00D86E4A"/>
    <w:rsid w:val="00D872BE"/>
    <w:rsid w:val="00D87889"/>
    <w:rsid w:val="00D901CA"/>
    <w:rsid w:val="00D90F89"/>
    <w:rsid w:val="00D911E2"/>
    <w:rsid w:val="00D9150C"/>
    <w:rsid w:val="00D91BE5"/>
    <w:rsid w:val="00D91DA8"/>
    <w:rsid w:val="00D91E6E"/>
    <w:rsid w:val="00D92983"/>
    <w:rsid w:val="00D92DBA"/>
    <w:rsid w:val="00D94945"/>
    <w:rsid w:val="00D95C57"/>
    <w:rsid w:val="00D96286"/>
    <w:rsid w:val="00D96441"/>
    <w:rsid w:val="00D969F0"/>
    <w:rsid w:val="00D96F39"/>
    <w:rsid w:val="00DA0245"/>
    <w:rsid w:val="00DA02E0"/>
    <w:rsid w:val="00DA119E"/>
    <w:rsid w:val="00DA131D"/>
    <w:rsid w:val="00DA249C"/>
    <w:rsid w:val="00DA2884"/>
    <w:rsid w:val="00DA2EFC"/>
    <w:rsid w:val="00DA3607"/>
    <w:rsid w:val="00DA36AB"/>
    <w:rsid w:val="00DA378F"/>
    <w:rsid w:val="00DA3982"/>
    <w:rsid w:val="00DA3B30"/>
    <w:rsid w:val="00DA3B47"/>
    <w:rsid w:val="00DA73FD"/>
    <w:rsid w:val="00DA7594"/>
    <w:rsid w:val="00DB0EBD"/>
    <w:rsid w:val="00DB1B05"/>
    <w:rsid w:val="00DB306A"/>
    <w:rsid w:val="00DB3436"/>
    <w:rsid w:val="00DB34CE"/>
    <w:rsid w:val="00DB3A01"/>
    <w:rsid w:val="00DB3C79"/>
    <w:rsid w:val="00DB3EE9"/>
    <w:rsid w:val="00DB4593"/>
    <w:rsid w:val="00DB47FC"/>
    <w:rsid w:val="00DB4DB7"/>
    <w:rsid w:val="00DB540E"/>
    <w:rsid w:val="00DB57AF"/>
    <w:rsid w:val="00DB60F5"/>
    <w:rsid w:val="00DB6A7B"/>
    <w:rsid w:val="00DB6C2B"/>
    <w:rsid w:val="00DB7519"/>
    <w:rsid w:val="00DB7986"/>
    <w:rsid w:val="00DC0018"/>
    <w:rsid w:val="00DC01B7"/>
    <w:rsid w:val="00DC01E4"/>
    <w:rsid w:val="00DC0405"/>
    <w:rsid w:val="00DC0BD8"/>
    <w:rsid w:val="00DC231F"/>
    <w:rsid w:val="00DC28A2"/>
    <w:rsid w:val="00DC28A7"/>
    <w:rsid w:val="00DC391A"/>
    <w:rsid w:val="00DC3CF9"/>
    <w:rsid w:val="00DC4052"/>
    <w:rsid w:val="00DC4148"/>
    <w:rsid w:val="00DC41D3"/>
    <w:rsid w:val="00DC4295"/>
    <w:rsid w:val="00DC58CA"/>
    <w:rsid w:val="00DC6511"/>
    <w:rsid w:val="00DD0817"/>
    <w:rsid w:val="00DD0CCE"/>
    <w:rsid w:val="00DD138B"/>
    <w:rsid w:val="00DD19CA"/>
    <w:rsid w:val="00DD1CE3"/>
    <w:rsid w:val="00DD2795"/>
    <w:rsid w:val="00DD3C11"/>
    <w:rsid w:val="00DD47D4"/>
    <w:rsid w:val="00DD5453"/>
    <w:rsid w:val="00DD58E7"/>
    <w:rsid w:val="00DD5B37"/>
    <w:rsid w:val="00DD5B73"/>
    <w:rsid w:val="00DD5D43"/>
    <w:rsid w:val="00DD5E63"/>
    <w:rsid w:val="00DD6732"/>
    <w:rsid w:val="00DD7193"/>
    <w:rsid w:val="00DD7CE1"/>
    <w:rsid w:val="00DE04C1"/>
    <w:rsid w:val="00DE1CF4"/>
    <w:rsid w:val="00DE2677"/>
    <w:rsid w:val="00DE276A"/>
    <w:rsid w:val="00DE2AFD"/>
    <w:rsid w:val="00DE3072"/>
    <w:rsid w:val="00DE432B"/>
    <w:rsid w:val="00DE575C"/>
    <w:rsid w:val="00DE6446"/>
    <w:rsid w:val="00DE7E3E"/>
    <w:rsid w:val="00DE7E7F"/>
    <w:rsid w:val="00DE7F04"/>
    <w:rsid w:val="00DF0C54"/>
    <w:rsid w:val="00DF2288"/>
    <w:rsid w:val="00DF2D8E"/>
    <w:rsid w:val="00DF3288"/>
    <w:rsid w:val="00DF3D27"/>
    <w:rsid w:val="00DF4477"/>
    <w:rsid w:val="00DF477D"/>
    <w:rsid w:val="00DF4972"/>
    <w:rsid w:val="00DF5245"/>
    <w:rsid w:val="00DF5668"/>
    <w:rsid w:val="00DF5EEE"/>
    <w:rsid w:val="00DF7436"/>
    <w:rsid w:val="00DF7450"/>
    <w:rsid w:val="00DF7C1D"/>
    <w:rsid w:val="00E004C1"/>
    <w:rsid w:val="00E0057B"/>
    <w:rsid w:val="00E01391"/>
    <w:rsid w:val="00E027C6"/>
    <w:rsid w:val="00E02B89"/>
    <w:rsid w:val="00E03EB7"/>
    <w:rsid w:val="00E04A66"/>
    <w:rsid w:val="00E056B7"/>
    <w:rsid w:val="00E0608F"/>
    <w:rsid w:val="00E07BD4"/>
    <w:rsid w:val="00E107A4"/>
    <w:rsid w:val="00E113C0"/>
    <w:rsid w:val="00E1161A"/>
    <w:rsid w:val="00E11DFE"/>
    <w:rsid w:val="00E139BB"/>
    <w:rsid w:val="00E14083"/>
    <w:rsid w:val="00E1544B"/>
    <w:rsid w:val="00E15EC1"/>
    <w:rsid w:val="00E16363"/>
    <w:rsid w:val="00E17093"/>
    <w:rsid w:val="00E209E5"/>
    <w:rsid w:val="00E222AC"/>
    <w:rsid w:val="00E2333D"/>
    <w:rsid w:val="00E235E0"/>
    <w:rsid w:val="00E23BBE"/>
    <w:rsid w:val="00E23D2D"/>
    <w:rsid w:val="00E241BB"/>
    <w:rsid w:val="00E2429B"/>
    <w:rsid w:val="00E24AE7"/>
    <w:rsid w:val="00E256C6"/>
    <w:rsid w:val="00E2614E"/>
    <w:rsid w:val="00E263E2"/>
    <w:rsid w:val="00E26583"/>
    <w:rsid w:val="00E26770"/>
    <w:rsid w:val="00E31511"/>
    <w:rsid w:val="00E315F6"/>
    <w:rsid w:val="00E316F4"/>
    <w:rsid w:val="00E31876"/>
    <w:rsid w:val="00E32306"/>
    <w:rsid w:val="00E32A66"/>
    <w:rsid w:val="00E32E71"/>
    <w:rsid w:val="00E3313D"/>
    <w:rsid w:val="00E33FDA"/>
    <w:rsid w:val="00E34AA2"/>
    <w:rsid w:val="00E350CE"/>
    <w:rsid w:val="00E3578A"/>
    <w:rsid w:val="00E3616F"/>
    <w:rsid w:val="00E361DA"/>
    <w:rsid w:val="00E3728C"/>
    <w:rsid w:val="00E402BB"/>
    <w:rsid w:val="00E40E3E"/>
    <w:rsid w:val="00E42015"/>
    <w:rsid w:val="00E4282D"/>
    <w:rsid w:val="00E42ED0"/>
    <w:rsid w:val="00E4386E"/>
    <w:rsid w:val="00E43954"/>
    <w:rsid w:val="00E43FBD"/>
    <w:rsid w:val="00E4486D"/>
    <w:rsid w:val="00E45595"/>
    <w:rsid w:val="00E45EA2"/>
    <w:rsid w:val="00E4673F"/>
    <w:rsid w:val="00E467F7"/>
    <w:rsid w:val="00E4694A"/>
    <w:rsid w:val="00E50140"/>
    <w:rsid w:val="00E5093D"/>
    <w:rsid w:val="00E50C03"/>
    <w:rsid w:val="00E50C58"/>
    <w:rsid w:val="00E50D0E"/>
    <w:rsid w:val="00E50E7A"/>
    <w:rsid w:val="00E510D6"/>
    <w:rsid w:val="00E525D6"/>
    <w:rsid w:val="00E53523"/>
    <w:rsid w:val="00E54827"/>
    <w:rsid w:val="00E548B3"/>
    <w:rsid w:val="00E54A12"/>
    <w:rsid w:val="00E55588"/>
    <w:rsid w:val="00E56839"/>
    <w:rsid w:val="00E568E1"/>
    <w:rsid w:val="00E577AC"/>
    <w:rsid w:val="00E57BEC"/>
    <w:rsid w:val="00E6042A"/>
    <w:rsid w:val="00E604E3"/>
    <w:rsid w:val="00E609CF"/>
    <w:rsid w:val="00E61A64"/>
    <w:rsid w:val="00E62706"/>
    <w:rsid w:val="00E632AB"/>
    <w:rsid w:val="00E6333F"/>
    <w:rsid w:val="00E63502"/>
    <w:rsid w:val="00E644F0"/>
    <w:rsid w:val="00E64DA7"/>
    <w:rsid w:val="00E64FA7"/>
    <w:rsid w:val="00E661AA"/>
    <w:rsid w:val="00E6684F"/>
    <w:rsid w:val="00E672D1"/>
    <w:rsid w:val="00E71802"/>
    <w:rsid w:val="00E71927"/>
    <w:rsid w:val="00E71DE8"/>
    <w:rsid w:val="00E73577"/>
    <w:rsid w:val="00E73EF5"/>
    <w:rsid w:val="00E74364"/>
    <w:rsid w:val="00E75603"/>
    <w:rsid w:val="00E76411"/>
    <w:rsid w:val="00E767B7"/>
    <w:rsid w:val="00E76ABC"/>
    <w:rsid w:val="00E76C83"/>
    <w:rsid w:val="00E771CE"/>
    <w:rsid w:val="00E7767A"/>
    <w:rsid w:val="00E80174"/>
    <w:rsid w:val="00E8047F"/>
    <w:rsid w:val="00E80697"/>
    <w:rsid w:val="00E81779"/>
    <w:rsid w:val="00E82269"/>
    <w:rsid w:val="00E82457"/>
    <w:rsid w:val="00E82601"/>
    <w:rsid w:val="00E82CB0"/>
    <w:rsid w:val="00E8377C"/>
    <w:rsid w:val="00E838D1"/>
    <w:rsid w:val="00E83FB7"/>
    <w:rsid w:val="00E848F7"/>
    <w:rsid w:val="00E859F5"/>
    <w:rsid w:val="00E85CBC"/>
    <w:rsid w:val="00E8649A"/>
    <w:rsid w:val="00E86606"/>
    <w:rsid w:val="00E8672E"/>
    <w:rsid w:val="00E8717C"/>
    <w:rsid w:val="00E873B2"/>
    <w:rsid w:val="00E879D4"/>
    <w:rsid w:val="00E87F0E"/>
    <w:rsid w:val="00E903CD"/>
    <w:rsid w:val="00E91428"/>
    <w:rsid w:val="00E9147D"/>
    <w:rsid w:val="00E925AE"/>
    <w:rsid w:val="00E92716"/>
    <w:rsid w:val="00E92A3C"/>
    <w:rsid w:val="00E9372D"/>
    <w:rsid w:val="00E9379B"/>
    <w:rsid w:val="00E93BC4"/>
    <w:rsid w:val="00E943DD"/>
    <w:rsid w:val="00E9481A"/>
    <w:rsid w:val="00E94834"/>
    <w:rsid w:val="00E9489E"/>
    <w:rsid w:val="00E95438"/>
    <w:rsid w:val="00E95937"/>
    <w:rsid w:val="00E95A92"/>
    <w:rsid w:val="00E964C6"/>
    <w:rsid w:val="00E9719D"/>
    <w:rsid w:val="00E9722C"/>
    <w:rsid w:val="00EA0875"/>
    <w:rsid w:val="00EA092F"/>
    <w:rsid w:val="00EA0E13"/>
    <w:rsid w:val="00EA186F"/>
    <w:rsid w:val="00EA1AE6"/>
    <w:rsid w:val="00EA2015"/>
    <w:rsid w:val="00EA24A6"/>
    <w:rsid w:val="00EA2CF4"/>
    <w:rsid w:val="00EA37F0"/>
    <w:rsid w:val="00EA3DF8"/>
    <w:rsid w:val="00EA4641"/>
    <w:rsid w:val="00EA4AF1"/>
    <w:rsid w:val="00EA60E8"/>
    <w:rsid w:val="00EA6508"/>
    <w:rsid w:val="00EA683C"/>
    <w:rsid w:val="00EA6A4A"/>
    <w:rsid w:val="00EA7372"/>
    <w:rsid w:val="00EA7909"/>
    <w:rsid w:val="00EB04B8"/>
    <w:rsid w:val="00EB078A"/>
    <w:rsid w:val="00EB0992"/>
    <w:rsid w:val="00EB0BEF"/>
    <w:rsid w:val="00EB1F11"/>
    <w:rsid w:val="00EB26B7"/>
    <w:rsid w:val="00EB2979"/>
    <w:rsid w:val="00EB2F38"/>
    <w:rsid w:val="00EB34FF"/>
    <w:rsid w:val="00EB504A"/>
    <w:rsid w:val="00EB5069"/>
    <w:rsid w:val="00EB5238"/>
    <w:rsid w:val="00EB5F7F"/>
    <w:rsid w:val="00EB60D5"/>
    <w:rsid w:val="00EB65E9"/>
    <w:rsid w:val="00EB6DE2"/>
    <w:rsid w:val="00EB78D0"/>
    <w:rsid w:val="00EB7900"/>
    <w:rsid w:val="00EC00AB"/>
    <w:rsid w:val="00EC03B3"/>
    <w:rsid w:val="00EC07E1"/>
    <w:rsid w:val="00EC0842"/>
    <w:rsid w:val="00EC16A5"/>
    <w:rsid w:val="00EC1B9E"/>
    <w:rsid w:val="00EC20C5"/>
    <w:rsid w:val="00EC23F6"/>
    <w:rsid w:val="00EC283D"/>
    <w:rsid w:val="00EC2DA6"/>
    <w:rsid w:val="00EC4273"/>
    <w:rsid w:val="00EC4B9F"/>
    <w:rsid w:val="00EC4D7A"/>
    <w:rsid w:val="00EC4E83"/>
    <w:rsid w:val="00EC6238"/>
    <w:rsid w:val="00EC7E70"/>
    <w:rsid w:val="00ED0209"/>
    <w:rsid w:val="00ED0659"/>
    <w:rsid w:val="00ED0672"/>
    <w:rsid w:val="00ED0C42"/>
    <w:rsid w:val="00ED0FCD"/>
    <w:rsid w:val="00ED1DA5"/>
    <w:rsid w:val="00ED2320"/>
    <w:rsid w:val="00ED2BC8"/>
    <w:rsid w:val="00ED2D08"/>
    <w:rsid w:val="00ED3217"/>
    <w:rsid w:val="00ED37FF"/>
    <w:rsid w:val="00ED55F3"/>
    <w:rsid w:val="00ED6406"/>
    <w:rsid w:val="00ED64BF"/>
    <w:rsid w:val="00ED6FAA"/>
    <w:rsid w:val="00ED7CA9"/>
    <w:rsid w:val="00EE04DE"/>
    <w:rsid w:val="00EE0552"/>
    <w:rsid w:val="00EE0D7A"/>
    <w:rsid w:val="00EE21E2"/>
    <w:rsid w:val="00EE2D0C"/>
    <w:rsid w:val="00EE4A75"/>
    <w:rsid w:val="00EE51FC"/>
    <w:rsid w:val="00EE60F4"/>
    <w:rsid w:val="00EE6E2F"/>
    <w:rsid w:val="00EE730B"/>
    <w:rsid w:val="00EF247F"/>
    <w:rsid w:val="00EF26D1"/>
    <w:rsid w:val="00EF2F2A"/>
    <w:rsid w:val="00EF360A"/>
    <w:rsid w:val="00EF3BDE"/>
    <w:rsid w:val="00EF4522"/>
    <w:rsid w:val="00EF5FF9"/>
    <w:rsid w:val="00EF773E"/>
    <w:rsid w:val="00F0075C"/>
    <w:rsid w:val="00F00901"/>
    <w:rsid w:val="00F01B34"/>
    <w:rsid w:val="00F02EFF"/>
    <w:rsid w:val="00F0372D"/>
    <w:rsid w:val="00F042D6"/>
    <w:rsid w:val="00F0561F"/>
    <w:rsid w:val="00F05B3C"/>
    <w:rsid w:val="00F05E5B"/>
    <w:rsid w:val="00F10ACE"/>
    <w:rsid w:val="00F11275"/>
    <w:rsid w:val="00F1140E"/>
    <w:rsid w:val="00F116FD"/>
    <w:rsid w:val="00F11AAA"/>
    <w:rsid w:val="00F11C79"/>
    <w:rsid w:val="00F11FB4"/>
    <w:rsid w:val="00F127F3"/>
    <w:rsid w:val="00F128F5"/>
    <w:rsid w:val="00F12998"/>
    <w:rsid w:val="00F12C7E"/>
    <w:rsid w:val="00F12CCF"/>
    <w:rsid w:val="00F133DB"/>
    <w:rsid w:val="00F13411"/>
    <w:rsid w:val="00F14590"/>
    <w:rsid w:val="00F14C53"/>
    <w:rsid w:val="00F14E0C"/>
    <w:rsid w:val="00F14FD8"/>
    <w:rsid w:val="00F1626E"/>
    <w:rsid w:val="00F170FF"/>
    <w:rsid w:val="00F17BA7"/>
    <w:rsid w:val="00F17E17"/>
    <w:rsid w:val="00F203C4"/>
    <w:rsid w:val="00F20CAE"/>
    <w:rsid w:val="00F2144C"/>
    <w:rsid w:val="00F214A5"/>
    <w:rsid w:val="00F221AB"/>
    <w:rsid w:val="00F22A59"/>
    <w:rsid w:val="00F238D3"/>
    <w:rsid w:val="00F23B04"/>
    <w:rsid w:val="00F24A0A"/>
    <w:rsid w:val="00F24C69"/>
    <w:rsid w:val="00F25632"/>
    <w:rsid w:val="00F26E96"/>
    <w:rsid w:val="00F26EE0"/>
    <w:rsid w:val="00F31F51"/>
    <w:rsid w:val="00F325D5"/>
    <w:rsid w:val="00F33B5B"/>
    <w:rsid w:val="00F3494F"/>
    <w:rsid w:val="00F35204"/>
    <w:rsid w:val="00F356FB"/>
    <w:rsid w:val="00F36205"/>
    <w:rsid w:val="00F3675A"/>
    <w:rsid w:val="00F36BD8"/>
    <w:rsid w:val="00F37791"/>
    <w:rsid w:val="00F37B63"/>
    <w:rsid w:val="00F37CB7"/>
    <w:rsid w:val="00F37FB0"/>
    <w:rsid w:val="00F40621"/>
    <w:rsid w:val="00F407B1"/>
    <w:rsid w:val="00F41240"/>
    <w:rsid w:val="00F412C8"/>
    <w:rsid w:val="00F41626"/>
    <w:rsid w:val="00F41AC8"/>
    <w:rsid w:val="00F42333"/>
    <w:rsid w:val="00F427D7"/>
    <w:rsid w:val="00F42A7C"/>
    <w:rsid w:val="00F42E33"/>
    <w:rsid w:val="00F443DC"/>
    <w:rsid w:val="00F4443C"/>
    <w:rsid w:val="00F45727"/>
    <w:rsid w:val="00F468FD"/>
    <w:rsid w:val="00F507E4"/>
    <w:rsid w:val="00F508FD"/>
    <w:rsid w:val="00F51316"/>
    <w:rsid w:val="00F51FFA"/>
    <w:rsid w:val="00F5413F"/>
    <w:rsid w:val="00F54A13"/>
    <w:rsid w:val="00F55730"/>
    <w:rsid w:val="00F56B2B"/>
    <w:rsid w:val="00F60300"/>
    <w:rsid w:val="00F60587"/>
    <w:rsid w:val="00F607DA"/>
    <w:rsid w:val="00F60C2F"/>
    <w:rsid w:val="00F60E24"/>
    <w:rsid w:val="00F610DA"/>
    <w:rsid w:val="00F61A64"/>
    <w:rsid w:val="00F62000"/>
    <w:rsid w:val="00F6200D"/>
    <w:rsid w:val="00F640B1"/>
    <w:rsid w:val="00F64AA4"/>
    <w:rsid w:val="00F658E8"/>
    <w:rsid w:val="00F669F7"/>
    <w:rsid w:val="00F70722"/>
    <w:rsid w:val="00F70D4D"/>
    <w:rsid w:val="00F71801"/>
    <w:rsid w:val="00F7264E"/>
    <w:rsid w:val="00F72788"/>
    <w:rsid w:val="00F73DE9"/>
    <w:rsid w:val="00F74453"/>
    <w:rsid w:val="00F74B19"/>
    <w:rsid w:val="00F75F00"/>
    <w:rsid w:val="00F76629"/>
    <w:rsid w:val="00F76FF5"/>
    <w:rsid w:val="00F77A60"/>
    <w:rsid w:val="00F77EED"/>
    <w:rsid w:val="00F80112"/>
    <w:rsid w:val="00F80830"/>
    <w:rsid w:val="00F81BD7"/>
    <w:rsid w:val="00F8232C"/>
    <w:rsid w:val="00F835CF"/>
    <w:rsid w:val="00F83BA7"/>
    <w:rsid w:val="00F83BB3"/>
    <w:rsid w:val="00F83CC4"/>
    <w:rsid w:val="00F8463B"/>
    <w:rsid w:val="00F852F5"/>
    <w:rsid w:val="00F857C1"/>
    <w:rsid w:val="00F857F1"/>
    <w:rsid w:val="00F85D6C"/>
    <w:rsid w:val="00F86083"/>
    <w:rsid w:val="00F86590"/>
    <w:rsid w:val="00F87ADB"/>
    <w:rsid w:val="00F87BAE"/>
    <w:rsid w:val="00F87C27"/>
    <w:rsid w:val="00F87EBB"/>
    <w:rsid w:val="00F90675"/>
    <w:rsid w:val="00F908E2"/>
    <w:rsid w:val="00F9117F"/>
    <w:rsid w:val="00F91F24"/>
    <w:rsid w:val="00F93012"/>
    <w:rsid w:val="00F93C44"/>
    <w:rsid w:val="00F9465B"/>
    <w:rsid w:val="00F94D43"/>
    <w:rsid w:val="00F95DA2"/>
    <w:rsid w:val="00F95DE2"/>
    <w:rsid w:val="00F9633D"/>
    <w:rsid w:val="00F96E00"/>
    <w:rsid w:val="00F97529"/>
    <w:rsid w:val="00F978FE"/>
    <w:rsid w:val="00FA02DB"/>
    <w:rsid w:val="00FA04C1"/>
    <w:rsid w:val="00FA09B9"/>
    <w:rsid w:val="00FA2EBB"/>
    <w:rsid w:val="00FA2F91"/>
    <w:rsid w:val="00FA3355"/>
    <w:rsid w:val="00FA3FA8"/>
    <w:rsid w:val="00FA4110"/>
    <w:rsid w:val="00FA43A9"/>
    <w:rsid w:val="00FA4859"/>
    <w:rsid w:val="00FA4D45"/>
    <w:rsid w:val="00FA5B19"/>
    <w:rsid w:val="00FA5C18"/>
    <w:rsid w:val="00FB1216"/>
    <w:rsid w:val="00FB13B3"/>
    <w:rsid w:val="00FB175C"/>
    <w:rsid w:val="00FB18A0"/>
    <w:rsid w:val="00FB18CD"/>
    <w:rsid w:val="00FB1C4B"/>
    <w:rsid w:val="00FB25C5"/>
    <w:rsid w:val="00FB3103"/>
    <w:rsid w:val="00FB42B5"/>
    <w:rsid w:val="00FB47D7"/>
    <w:rsid w:val="00FB4A12"/>
    <w:rsid w:val="00FB55CB"/>
    <w:rsid w:val="00FB570A"/>
    <w:rsid w:val="00FB68C8"/>
    <w:rsid w:val="00FB6961"/>
    <w:rsid w:val="00FB6A77"/>
    <w:rsid w:val="00FC0531"/>
    <w:rsid w:val="00FC095A"/>
    <w:rsid w:val="00FC11CB"/>
    <w:rsid w:val="00FC143C"/>
    <w:rsid w:val="00FC1E65"/>
    <w:rsid w:val="00FC2F0C"/>
    <w:rsid w:val="00FC321D"/>
    <w:rsid w:val="00FC3785"/>
    <w:rsid w:val="00FC4F97"/>
    <w:rsid w:val="00FC5218"/>
    <w:rsid w:val="00FC5CF5"/>
    <w:rsid w:val="00FC68C3"/>
    <w:rsid w:val="00FD056E"/>
    <w:rsid w:val="00FD0690"/>
    <w:rsid w:val="00FD0BB0"/>
    <w:rsid w:val="00FD2285"/>
    <w:rsid w:val="00FD2C9F"/>
    <w:rsid w:val="00FD3C95"/>
    <w:rsid w:val="00FD4F36"/>
    <w:rsid w:val="00FD51C0"/>
    <w:rsid w:val="00FD52D1"/>
    <w:rsid w:val="00FD5468"/>
    <w:rsid w:val="00FD5770"/>
    <w:rsid w:val="00FD61C0"/>
    <w:rsid w:val="00FD7DD2"/>
    <w:rsid w:val="00FE0CF5"/>
    <w:rsid w:val="00FE0E9D"/>
    <w:rsid w:val="00FE0EB0"/>
    <w:rsid w:val="00FE23B4"/>
    <w:rsid w:val="00FE2475"/>
    <w:rsid w:val="00FE297B"/>
    <w:rsid w:val="00FE436C"/>
    <w:rsid w:val="00FE4738"/>
    <w:rsid w:val="00FE5E6D"/>
    <w:rsid w:val="00FE64E8"/>
    <w:rsid w:val="00FF04C8"/>
    <w:rsid w:val="00FF0FD2"/>
    <w:rsid w:val="00FF1276"/>
    <w:rsid w:val="00FF285E"/>
    <w:rsid w:val="00FF5FDA"/>
    <w:rsid w:val="00FF6A74"/>
    <w:rsid w:val="00FF75FF"/>
    <w:rsid w:val="00FF79D7"/>
    <w:rsid w:val="00FF7ACE"/>
    <w:rsid w:val="00FF7D27"/>
    <w:rsid w:val="01395328"/>
    <w:rsid w:val="015E067B"/>
    <w:rsid w:val="016D6A79"/>
    <w:rsid w:val="0189490D"/>
    <w:rsid w:val="01D5336F"/>
    <w:rsid w:val="02154E93"/>
    <w:rsid w:val="02236BCA"/>
    <w:rsid w:val="02336B98"/>
    <w:rsid w:val="02385252"/>
    <w:rsid w:val="023A4EE8"/>
    <w:rsid w:val="0241112F"/>
    <w:rsid w:val="02B549BA"/>
    <w:rsid w:val="02EF5762"/>
    <w:rsid w:val="03420B52"/>
    <w:rsid w:val="03771A2E"/>
    <w:rsid w:val="038527FC"/>
    <w:rsid w:val="03E44007"/>
    <w:rsid w:val="03F90EEE"/>
    <w:rsid w:val="04045903"/>
    <w:rsid w:val="043D54AD"/>
    <w:rsid w:val="044F0DDF"/>
    <w:rsid w:val="04593ED7"/>
    <w:rsid w:val="048016F3"/>
    <w:rsid w:val="04A158D4"/>
    <w:rsid w:val="04B50820"/>
    <w:rsid w:val="04C86695"/>
    <w:rsid w:val="04D34865"/>
    <w:rsid w:val="04DF0A6C"/>
    <w:rsid w:val="052E5871"/>
    <w:rsid w:val="0538078D"/>
    <w:rsid w:val="0547636F"/>
    <w:rsid w:val="0590137A"/>
    <w:rsid w:val="059526A5"/>
    <w:rsid w:val="059C49CE"/>
    <w:rsid w:val="05A306A2"/>
    <w:rsid w:val="05CD131D"/>
    <w:rsid w:val="063B41E7"/>
    <w:rsid w:val="06444B79"/>
    <w:rsid w:val="0656571E"/>
    <w:rsid w:val="06692EC2"/>
    <w:rsid w:val="067536D1"/>
    <w:rsid w:val="068E1959"/>
    <w:rsid w:val="06BD667B"/>
    <w:rsid w:val="06C97850"/>
    <w:rsid w:val="06D24886"/>
    <w:rsid w:val="06D921BA"/>
    <w:rsid w:val="06F25FB9"/>
    <w:rsid w:val="06FC36FB"/>
    <w:rsid w:val="071F3FF8"/>
    <w:rsid w:val="07443208"/>
    <w:rsid w:val="074B11BB"/>
    <w:rsid w:val="076718B7"/>
    <w:rsid w:val="0774377B"/>
    <w:rsid w:val="078E41C3"/>
    <w:rsid w:val="079D5349"/>
    <w:rsid w:val="07FA3D13"/>
    <w:rsid w:val="083221D6"/>
    <w:rsid w:val="08480002"/>
    <w:rsid w:val="085B3DB3"/>
    <w:rsid w:val="08C75A28"/>
    <w:rsid w:val="08F9393D"/>
    <w:rsid w:val="090B1C12"/>
    <w:rsid w:val="09471442"/>
    <w:rsid w:val="09671A02"/>
    <w:rsid w:val="09756AB1"/>
    <w:rsid w:val="09A63865"/>
    <w:rsid w:val="09CA5F57"/>
    <w:rsid w:val="0A2B7EBB"/>
    <w:rsid w:val="0A385D8C"/>
    <w:rsid w:val="0A5614A9"/>
    <w:rsid w:val="0A610BA2"/>
    <w:rsid w:val="0A6659E5"/>
    <w:rsid w:val="0A7D05F8"/>
    <w:rsid w:val="0AA11105"/>
    <w:rsid w:val="0AAA0B94"/>
    <w:rsid w:val="0AFF4F9B"/>
    <w:rsid w:val="0B1B18FE"/>
    <w:rsid w:val="0B2E6BE3"/>
    <w:rsid w:val="0B2F4F7F"/>
    <w:rsid w:val="0B3F3B67"/>
    <w:rsid w:val="0B7902BE"/>
    <w:rsid w:val="0B85177A"/>
    <w:rsid w:val="0B92140A"/>
    <w:rsid w:val="0B9342F2"/>
    <w:rsid w:val="0BBD2434"/>
    <w:rsid w:val="0BD9091E"/>
    <w:rsid w:val="0BE66D2B"/>
    <w:rsid w:val="0BF45F23"/>
    <w:rsid w:val="0C341D7D"/>
    <w:rsid w:val="0C5F2300"/>
    <w:rsid w:val="0C647A3B"/>
    <w:rsid w:val="0C932E72"/>
    <w:rsid w:val="0C9F61FA"/>
    <w:rsid w:val="0CAB668A"/>
    <w:rsid w:val="0CF331C9"/>
    <w:rsid w:val="0D0D5BDE"/>
    <w:rsid w:val="0D4C6D15"/>
    <w:rsid w:val="0D5C3E21"/>
    <w:rsid w:val="0DBF1554"/>
    <w:rsid w:val="0DF12629"/>
    <w:rsid w:val="0E1F49F5"/>
    <w:rsid w:val="0E287A4A"/>
    <w:rsid w:val="0E372937"/>
    <w:rsid w:val="0E4E1FC6"/>
    <w:rsid w:val="0E9D7898"/>
    <w:rsid w:val="0EA0348E"/>
    <w:rsid w:val="0EAD128E"/>
    <w:rsid w:val="0EB8205E"/>
    <w:rsid w:val="0ECC5BB2"/>
    <w:rsid w:val="0EE04661"/>
    <w:rsid w:val="0EE603E4"/>
    <w:rsid w:val="0EF01280"/>
    <w:rsid w:val="0EFE599D"/>
    <w:rsid w:val="0F202384"/>
    <w:rsid w:val="0F713150"/>
    <w:rsid w:val="0FA96A9F"/>
    <w:rsid w:val="0FC97864"/>
    <w:rsid w:val="0FCA3E52"/>
    <w:rsid w:val="0FDF7C19"/>
    <w:rsid w:val="0FEA54EA"/>
    <w:rsid w:val="0FEE5E2C"/>
    <w:rsid w:val="0FF160C7"/>
    <w:rsid w:val="103F1F4D"/>
    <w:rsid w:val="107026EC"/>
    <w:rsid w:val="108E57BE"/>
    <w:rsid w:val="10D02FB2"/>
    <w:rsid w:val="10E61065"/>
    <w:rsid w:val="10EF4A3E"/>
    <w:rsid w:val="110D79DD"/>
    <w:rsid w:val="11184513"/>
    <w:rsid w:val="112F04F1"/>
    <w:rsid w:val="11423D0A"/>
    <w:rsid w:val="116F19CF"/>
    <w:rsid w:val="11820567"/>
    <w:rsid w:val="11832AAA"/>
    <w:rsid w:val="11AE7D96"/>
    <w:rsid w:val="11C5731A"/>
    <w:rsid w:val="11C90650"/>
    <w:rsid w:val="11DD54CA"/>
    <w:rsid w:val="123D5A21"/>
    <w:rsid w:val="1275228A"/>
    <w:rsid w:val="12943A37"/>
    <w:rsid w:val="12D07CF0"/>
    <w:rsid w:val="12E76D6E"/>
    <w:rsid w:val="12F47048"/>
    <w:rsid w:val="136F63BE"/>
    <w:rsid w:val="13EF01F1"/>
    <w:rsid w:val="13F92515"/>
    <w:rsid w:val="141D276F"/>
    <w:rsid w:val="142E580E"/>
    <w:rsid w:val="14400CA4"/>
    <w:rsid w:val="144305D6"/>
    <w:rsid w:val="145F2090"/>
    <w:rsid w:val="14782641"/>
    <w:rsid w:val="14892201"/>
    <w:rsid w:val="149D56C6"/>
    <w:rsid w:val="14A82039"/>
    <w:rsid w:val="14B26B47"/>
    <w:rsid w:val="14BA4461"/>
    <w:rsid w:val="14D77946"/>
    <w:rsid w:val="14F40E1E"/>
    <w:rsid w:val="151F4F3C"/>
    <w:rsid w:val="15260086"/>
    <w:rsid w:val="15511C3C"/>
    <w:rsid w:val="15897D25"/>
    <w:rsid w:val="158F4B86"/>
    <w:rsid w:val="15924D0F"/>
    <w:rsid w:val="15A47D5A"/>
    <w:rsid w:val="15CD60FB"/>
    <w:rsid w:val="1610052F"/>
    <w:rsid w:val="164146DB"/>
    <w:rsid w:val="16576DCE"/>
    <w:rsid w:val="166945DC"/>
    <w:rsid w:val="16827888"/>
    <w:rsid w:val="16D613CF"/>
    <w:rsid w:val="16D92514"/>
    <w:rsid w:val="171F3DC2"/>
    <w:rsid w:val="1722335B"/>
    <w:rsid w:val="173E1D4B"/>
    <w:rsid w:val="174B2B12"/>
    <w:rsid w:val="176A6DB3"/>
    <w:rsid w:val="177442E8"/>
    <w:rsid w:val="1787681D"/>
    <w:rsid w:val="178775DC"/>
    <w:rsid w:val="178F0BD8"/>
    <w:rsid w:val="17963DD6"/>
    <w:rsid w:val="179F6CB4"/>
    <w:rsid w:val="17A16D05"/>
    <w:rsid w:val="17B41BF9"/>
    <w:rsid w:val="17F93811"/>
    <w:rsid w:val="17FC3270"/>
    <w:rsid w:val="18033730"/>
    <w:rsid w:val="182D3889"/>
    <w:rsid w:val="18491F1B"/>
    <w:rsid w:val="184B19C1"/>
    <w:rsid w:val="187F1E28"/>
    <w:rsid w:val="188D4F7A"/>
    <w:rsid w:val="18B35C28"/>
    <w:rsid w:val="18EF50D1"/>
    <w:rsid w:val="19437E9C"/>
    <w:rsid w:val="197E4753"/>
    <w:rsid w:val="198B77EE"/>
    <w:rsid w:val="19C630ED"/>
    <w:rsid w:val="19C76DC1"/>
    <w:rsid w:val="19DB18FE"/>
    <w:rsid w:val="1A125C5A"/>
    <w:rsid w:val="1A2533B1"/>
    <w:rsid w:val="1A2B6426"/>
    <w:rsid w:val="1A565D8A"/>
    <w:rsid w:val="1A86037C"/>
    <w:rsid w:val="1A9770A6"/>
    <w:rsid w:val="1A977635"/>
    <w:rsid w:val="1ABA053C"/>
    <w:rsid w:val="1AC6550E"/>
    <w:rsid w:val="1AF70673"/>
    <w:rsid w:val="1AFB769E"/>
    <w:rsid w:val="1B04694D"/>
    <w:rsid w:val="1B131630"/>
    <w:rsid w:val="1B1E13A4"/>
    <w:rsid w:val="1B525F0F"/>
    <w:rsid w:val="1B73014B"/>
    <w:rsid w:val="1BF877D1"/>
    <w:rsid w:val="1C224837"/>
    <w:rsid w:val="1C327D15"/>
    <w:rsid w:val="1C9417E4"/>
    <w:rsid w:val="1CF37F1E"/>
    <w:rsid w:val="1D551A79"/>
    <w:rsid w:val="1D5559B4"/>
    <w:rsid w:val="1D876DBF"/>
    <w:rsid w:val="1DA2552F"/>
    <w:rsid w:val="1DB13337"/>
    <w:rsid w:val="1DBD2B2D"/>
    <w:rsid w:val="1DCD6D38"/>
    <w:rsid w:val="1E0850F8"/>
    <w:rsid w:val="1E387DCD"/>
    <w:rsid w:val="1E7439E1"/>
    <w:rsid w:val="1EC80A70"/>
    <w:rsid w:val="1EFE7D85"/>
    <w:rsid w:val="1F17104E"/>
    <w:rsid w:val="1F175D86"/>
    <w:rsid w:val="1F460D14"/>
    <w:rsid w:val="1F51459D"/>
    <w:rsid w:val="1F6F7A22"/>
    <w:rsid w:val="1F723AC6"/>
    <w:rsid w:val="1F9A36B9"/>
    <w:rsid w:val="1FB276F5"/>
    <w:rsid w:val="1FC90831"/>
    <w:rsid w:val="1FD648F6"/>
    <w:rsid w:val="20052AA1"/>
    <w:rsid w:val="2056329D"/>
    <w:rsid w:val="20611D0E"/>
    <w:rsid w:val="20795B11"/>
    <w:rsid w:val="20AF151F"/>
    <w:rsid w:val="20B23386"/>
    <w:rsid w:val="20E16D08"/>
    <w:rsid w:val="2133612B"/>
    <w:rsid w:val="216A7D6E"/>
    <w:rsid w:val="216F62D8"/>
    <w:rsid w:val="2176421D"/>
    <w:rsid w:val="217B4A99"/>
    <w:rsid w:val="21885A20"/>
    <w:rsid w:val="22335185"/>
    <w:rsid w:val="22385B99"/>
    <w:rsid w:val="22586DF5"/>
    <w:rsid w:val="2261210F"/>
    <w:rsid w:val="227F45EC"/>
    <w:rsid w:val="22880355"/>
    <w:rsid w:val="229638B0"/>
    <w:rsid w:val="229D4A85"/>
    <w:rsid w:val="22C81F36"/>
    <w:rsid w:val="22E018AA"/>
    <w:rsid w:val="22F63289"/>
    <w:rsid w:val="23134AA1"/>
    <w:rsid w:val="231F63EE"/>
    <w:rsid w:val="23277592"/>
    <w:rsid w:val="233A44B2"/>
    <w:rsid w:val="23505986"/>
    <w:rsid w:val="235D3F31"/>
    <w:rsid w:val="237E345D"/>
    <w:rsid w:val="23E407B9"/>
    <w:rsid w:val="242655FB"/>
    <w:rsid w:val="24290295"/>
    <w:rsid w:val="244E1971"/>
    <w:rsid w:val="24A9084B"/>
    <w:rsid w:val="24C41137"/>
    <w:rsid w:val="251B2BF5"/>
    <w:rsid w:val="253343BA"/>
    <w:rsid w:val="253C4A71"/>
    <w:rsid w:val="25475CC6"/>
    <w:rsid w:val="255160CE"/>
    <w:rsid w:val="2556094D"/>
    <w:rsid w:val="257A2395"/>
    <w:rsid w:val="25825548"/>
    <w:rsid w:val="25B90FC9"/>
    <w:rsid w:val="25B96FB2"/>
    <w:rsid w:val="25BC02BA"/>
    <w:rsid w:val="25CD2550"/>
    <w:rsid w:val="26191F0D"/>
    <w:rsid w:val="2674065C"/>
    <w:rsid w:val="26965BE5"/>
    <w:rsid w:val="26982B2A"/>
    <w:rsid w:val="26CF7641"/>
    <w:rsid w:val="26E929B0"/>
    <w:rsid w:val="27247391"/>
    <w:rsid w:val="27E622B9"/>
    <w:rsid w:val="28017ADF"/>
    <w:rsid w:val="280F6358"/>
    <w:rsid w:val="2823687C"/>
    <w:rsid w:val="287A1BAB"/>
    <w:rsid w:val="28924AE3"/>
    <w:rsid w:val="2895715D"/>
    <w:rsid w:val="289801CB"/>
    <w:rsid w:val="28FB7B25"/>
    <w:rsid w:val="29084217"/>
    <w:rsid w:val="295D6810"/>
    <w:rsid w:val="29763310"/>
    <w:rsid w:val="29844183"/>
    <w:rsid w:val="29B14C0C"/>
    <w:rsid w:val="29CF01C8"/>
    <w:rsid w:val="29D60A75"/>
    <w:rsid w:val="29F9207C"/>
    <w:rsid w:val="2A013DC8"/>
    <w:rsid w:val="2A174707"/>
    <w:rsid w:val="2A3675C6"/>
    <w:rsid w:val="2A4F100E"/>
    <w:rsid w:val="2A646E80"/>
    <w:rsid w:val="2AA90E7C"/>
    <w:rsid w:val="2AD85C54"/>
    <w:rsid w:val="2B245626"/>
    <w:rsid w:val="2B2C1B81"/>
    <w:rsid w:val="2B490F99"/>
    <w:rsid w:val="2B4F407E"/>
    <w:rsid w:val="2B8742F0"/>
    <w:rsid w:val="2B8A74A4"/>
    <w:rsid w:val="2BF6600E"/>
    <w:rsid w:val="2C27406F"/>
    <w:rsid w:val="2C2B1591"/>
    <w:rsid w:val="2C80451A"/>
    <w:rsid w:val="2C845827"/>
    <w:rsid w:val="2C8B5877"/>
    <w:rsid w:val="2C970CD3"/>
    <w:rsid w:val="2C99366E"/>
    <w:rsid w:val="2CD43A9E"/>
    <w:rsid w:val="2CE134E1"/>
    <w:rsid w:val="2CE4511D"/>
    <w:rsid w:val="2D032492"/>
    <w:rsid w:val="2D1F46E2"/>
    <w:rsid w:val="2D2B53E8"/>
    <w:rsid w:val="2D46523B"/>
    <w:rsid w:val="2D797247"/>
    <w:rsid w:val="2D805BE8"/>
    <w:rsid w:val="2DE02F0E"/>
    <w:rsid w:val="2DEB14C6"/>
    <w:rsid w:val="2DFB5540"/>
    <w:rsid w:val="2E26598C"/>
    <w:rsid w:val="2E30352F"/>
    <w:rsid w:val="2E3563FE"/>
    <w:rsid w:val="2E530A3B"/>
    <w:rsid w:val="2E617687"/>
    <w:rsid w:val="2ED71745"/>
    <w:rsid w:val="2ED83C04"/>
    <w:rsid w:val="2F2723FF"/>
    <w:rsid w:val="2F3142AE"/>
    <w:rsid w:val="2F811DA2"/>
    <w:rsid w:val="2F8D547B"/>
    <w:rsid w:val="2F9F7792"/>
    <w:rsid w:val="2FFB25C5"/>
    <w:rsid w:val="30001C0A"/>
    <w:rsid w:val="30143EB1"/>
    <w:rsid w:val="303D2CC1"/>
    <w:rsid w:val="303E4E2D"/>
    <w:rsid w:val="3067798D"/>
    <w:rsid w:val="30AD3114"/>
    <w:rsid w:val="30B410CD"/>
    <w:rsid w:val="30DF129D"/>
    <w:rsid w:val="30E77FED"/>
    <w:rsid w:val="30F81295"/>
    <w:rsid w:val="312F3EEC"/>
    <w:rsid w:val="31474195"/>
    <w:rsid w:val="31B200B2"/>
    <w:rsid w:val="31B87C8F"/>
    <w:rsid w:val="31BC251A"/>
    <w:rsid w:val="31ED56A0"/>
    <w:rsid w:val="32264E7F"/>
    <w:rsid w:val="325F3F6B"/>
    <w:rsid w:val="32865B36"/>
    <w:rsid w:val="329C4B8B"/>
    <w:rsid w:val="33091CC4"/>
    <w:rsid w:val="33337639"/>
    <w:rsid w:val="33446EA2"/>
    <w:rsid w:val="334F552F"/>
    <w:rsid w:val="33592622"/>
    <w:rsid w:val="335F2FA8"/>
    <w:rsid w:val="337362F0"/>
    <w:rsid w:val="33815CBF"/>
    <w:rsid w:val="3391158F"/>
    <w:rsid w:val="33962FF3"/>
    <w:rsid w:val="33AD2EF5"/>
    <w:rsid w:val="33B54410"/>
    <w:rsid w:val="33E613F7"/>
    <w:rsid w:val="34265714"/>
    <w:rsid w:val="34316A8E"/>
    <w:rsid w:val="344A50C2"/>
    <w:rsid w:val="346F6F23"/>
    <w:rsid w:val="34B416ED"/>
    <w:rsid w:val="34C73AE4"/>
    <w:rsid w:val="34E63CEE"/>
    <w:rsid w:val="3505786F"/>
    <w:rsid w:val="350C751E"/>
    <w:rsid w:val="350D312B"/>
    <w:rsid w:val="351B0868"/>
    <w:rsid w:val="353144CB"/>
    <w:rsid w:val="354A2BB3"/>
    <w:rsid w:val="357A6227"/>
    <w:rsid w:val="358E5CA7"/>
    <w:rsid w:val="35A07518"/>
    <w:rsid w:val="35AC1D7A"/>
    <w:rsid w:val="35AF4AF5"/>
    <w:rsid w:val="360A5BF9"/>
    <w:rsid w:val="36116125"/>
    <w:rsid w:val="36221C05"/>
    <w:rsid w:val="363A3B4F"/>
    <w:rsid w:val="364D615E"/>
    <w:rsid w:val="366E2EA8"/>
    <w:rsid w:val="369164E9"/>
    <w:rsid w:val="373804ED"/>
    <w:rsid w:val="375C0207"/>
    <w:rsid w:val="37B75E14"/>
    <w:rsid w:val="37E27868"/>
    <w:rsid w:val="380137A5"/>
    <w:rsid w:val="38156E2A"/>
    <w:rsid w:val="38524FFB"/>
    <w:rsid w:val="386F18F2"/>
    <w:rsid w:val="38702BF4"/>
    <w:rsid w:val="38B17CCE"/>
    <w:rsid w:val="38B27053"/>
    <w:rsid w:val="38B91CF1"/>
    <w:rsid w:val="38D94DD5"/>
    <w:rsid w:val="38DD4B38"/>
    <w:rsid w:val="38E42B80"/>
    <w:rsid w:val="38FA49EB"/>
    <w:rsid w:val="39243B3B"/>
    <w:rsid w:val="39A433D9"/>
    <w:rsid w:val="39BF3377"/>
    <w:rsid w:val="39CB53A0"/>
    <w:rsid w:val="39DE7B47"/>
    <w:rsid w:val="39FB30CF"/>
    <w:rsid w:val="3A037BCA"/>
    <w:rsid w:val="3A0D4788"/>
    <w:rsid w:val="3A1637D2"/>
    <w:rsid w:val="3A476D28"/>
    <w:rsid w:val="3A692782"/>
    <w:rsid w:val="3A7F5964"/>
    <w:rsid w:val="3A8305F1"/>
    <w:rsid w:val="3A8B5B01"/>
    <w:rsid w:val="3AA966EE"/>
    <w:rsid w:val="3AAD1386"/>
    <w:rsid w:val="3AC554B1"/>
    <w:rsid w:val="3AE8709F"/>
    <w:rsid w:val="3AEB58D1"/>
    <w:rsid w:val="3B1C5AC3"/>
    <w:rsid w:val="3B3D7089"/>
    <w:rsid w:val="3B4C2F0A"/>
    <w:rsid w:val="3B587535"/>
    <w:rsid w:val="3B9E5858"/>
    <w:rsid w:val="3BBD215C"/>
    <w:rsid w:val="3BDF1BAD"/>
    <w:rsid w:val="3BFC281C"/>
    <w:rsid w:val="3C1D5373"/>
    <w:rsid w:val="3C303E13"/>
    <w:rsid w:val="3C36605F"/>
    <w:rsid w:val="3C3E105D"/>
    <w:rsid w:val="3C430A0F"/>
    <w:rsid w:val="3CDE36E0"/>
    <w:rsid w:val="3CEE24B3"/>
    <w:rsid w:val="3D1B66CC"/>
    <w:rsid w:val="3DB64AA5"/>
    <w:rsid w:val="3DBF4B06"/>
    <w:rsid w:val="3DD21067"/>
    <w:rsid w:val="3DE47E56"/>
    <w:rsid w:val="3E0A3D78"/>
    <w:rsid w:val="3E1C5A30"/>
    <w:rsid w:val="3E483C21"/>
    <w:rsid w:val="3E8E79D5"/>
    <w:rsid w:val="3E9C12DB"/>
    <w:rsid w:val="3EAF0F44"/>
    <w:rsid w:val="3EC0456A"/>
    <w:rsid w:val="3EC2190D"/>
    <w:rsid w:val="3F184167"/>
    <w:rsid w:val="3F5624AB"/>
    <w:rsid w:val="3F9B0AC0"/>
    <w:rsid w:val="3F9C0709"/>
    <w:rsid w:val="3FBB3E98"/>
    <w:rsid w:val="3FDC1FAC"/>
    <w:rsid w:val="402D78A8"/>
    <w:rsid w:val="406009C7"/>
    <w:rsid w:val="406E17B2"/>
    <w:rsid w:val="40755EE2"/>
    <w:rsid w:val="40B42CEB"/>
    <w:rsid w:val="411B29F7"/>
    <w:rsid w:val="414922E1"/>
    <w:rsid w:val="415948BC"/>
    <w:rsid w:val="418B12F5"/>
    <w:rsid w:val="418C40C5"/>
    <w:rsid w:val="41A7213D"/>
    <w:rsid w:val="41FB3559"/>
    <w:rsid w:val="42030B10"/>
    <w:rsid w:val="4211083B"/>
    <w:rsid w:val="421B4C2D"/>
    <w:rsid w:val="429D5995"/>
    <w:rsid w:val="42A202E7"/>
    <w:rsid w:val="42D176B7"/>
    <w:rsid w:val="430662D2"/>
    <w:rsid w:val="43436CCF"/>
    <w:rsid w:val="43513E94"/>
    <w:rsid w:val="43595191"/>
    <w:rsid w:val="437D1054"/>
    <w:rsid w:val="4395189D"/>
    <w:rsid w:val="43B00D63"/>
    <w:rsid w:val="43BF449C"/>
    <w:rsid w:val="43C84364"/>
    <w:rsid w:val="43D674C5"/>
    <w:rsid w:val="43DB09BE"/>
    <w:rsid w:val="43DE5395"/>
    <w:rsid w:val="43F66208"/>
    <w:rsid w:val="44164062"/>
    <w:rsid w:val="44476A64"/>
    <w:rsid w:val="4449553C"/>
    <w:rsid w:val="445059DF"/>
    <w:rsid w:val="445350CD"/>
    <w:rsid w:val="449601CF"/>
    <w:rsid w:val="44A349A0"/>
    <w:rsid w:val="44AC1B6F"/>
    <w:rsid w:val="44C05412"/>
    <w:rsid w:val="44E25554"/>
    <w:rsid w:val="44E727FB"/>
    <w:rsid w:val="45070B2C"/>
    <w:rsid w:val="45561110"/>
    <w:rsid w:val="455A550F"/>
    <w:rsid w:val="45655EE4"/>
    <w:rsid w:val="459169CA"/>
    <w:rsid w:val="459A0089"/>
    <w:rsid w:val="459F4E2B"/>
    <w:rsid w:val="45A766FD"/>
    <w:rsid w:val="460B55AD"/>
    <w:rsid w:val="461C3B64"/>
    <w:rsid w:val="46367E4A"/>
    <w:rsid w:val="464D3067"/>
    <w:rsid w:val="46F37769"/>
    <w:rsid w:val="473006B8"/>
    <w:rsid w:val="47357DD3"/>
    <w:rsid w:val="473A3D2A"/>
    <w:rsid w:val="477B7C1F"/>
    <w:rsid w:val="478028AE"/>
    <w:rsid w:val="47D171C6"/>
    <w:rsid w:val="47DF6AAC"/>
    <w:rsid w:val="47F51B56"/>
    <w:rsid w:val="484552AF"/>
    <w:rsid w:val="485F4731"/>
    <w:rsid w:val="4869116B"/>
    <w:rsid w:val="4886171A"/>
    <w:rsid w:val="489C44D5"/>
    <w:rsid w:val="489E0950"/>
    <w:rsid w:val="48B8749B"/>
    <w:rsid w:val="48C13E78"/>
    <w:rsid w:val="48EB6B00"/>
    <w:rsid w:val="491241F6"/>
    <w:rsid w:val="495F078E"/>
    <w:rsid w:val="49760683"/>
    <w:rsid w:val="49A61C09"/>
    <w:rsid w:val="49AD05F5"/>
    <w:rsid w:val="49D86A3A"/>
    <w:rsid w:val="49E311FD"/>
    <w:rsid w:val="49E4763C"/>
    <w:rsid w:val="4A2C0B2F"/>
    <w:rsid w:val="4A4B5A71"/>
    <w:rsid w:val="4A6A7252"/>
    <w:rsid w:val="4A751EBB"/>
    <w:rsid w:val="4A777A6B"/>
    <w:rsid w:val="4A837182"/>
    <w:rsid w:val="4ABC2931"/>
    <w:rsid w:val="4AD83F38"/>
    <w:rsid w:val="4AE47B2C"/>
    <w:rsid w:val="4AF11BD1"/>
    <w:rsid w:val="4B236BBB"/>
    <w:rsid w:val="4B66795F"/>
    <w:rsid w:val="4B84117A"/>
    <w:rsid w:val="4BA00297"/>
    <w:rsid w:val="4BAC5959"/>
    <w:rsid w:val="4BC76543"/>
    <w:rsid w:val="4BCA3F94"/>
    <w:rsid w:val="4BE72F27"/>
    <w:rsid w:val="4BF21A75"/>
    <w:rsid w:val="4C4415DC"/>
    <w:rsid w:val="4C4E6EF6"/>
    <w:rsid w:val="4C82022F"/>
    <w:rsid w:val="4CB85C94"/>
    <w:rsid w:val="4CFB30E2"/>
    <w:rsid w:val="4D3A0944"/>
    <w:rsid w:val="4D542571"/>
    <w:rsid w:val="4DB315B6"/>
    <w:rsid w:val="4DCE6238"/>
    <w:rsid w:val="4E0A0B68"/>
    <w:rsid w:val="4E1E07AE"/>
    <w:rsid w:val="4E315EA7"/>
    <w:rsid w:val="4E4B1EA3"/>
    <w:rsid w:val="4E7054D4"/>
    <w:rsid w:val="4E8C7034"/>
    <w:rsid w:val="4F3103DF"/>
    <w:rsid w:val="4F323C83"/>
    <w:rsid w:val="4F7B1FD0"/>
    <w:rsid w:val="4F7F215C"/>
    <w:rsid w:val="4F9B03E6"/>
    <w:rsid w:val="4FA65F7C"/>
    <w:rsid w:val="4FC727CF"/>
    <w:rsid w:val="4FF51701"/>
    <w:rsid w:val="4FF60D80"/>
    <w:rsid w:val="4FF80BFB"/>
    <w:rsid w:val="50104C69"/>
    <w:rsid w:val="505A2526"/>
    <w:rsid w:val="50AE289B"/>
    <w:rsid w:val="51106AAB"/>
    <w:rsid w:val="51164EC5"/>
    <w:rsid w:val="516B367A"/>
    <w:rsid w:val="519A6A1D"/>
    <w:rsid w:val="51A1111D"/>
    <w:rsid w:val="51CB517E"/>
    <w:rsid w:val="51EA4868"/>
    <w:rsid w:val="52301DA9"/>
    <w:rsid w:val="52576BE6"/>
    <w:rsid w:val="528965A9"/>
    <w:rsid w:val="52C00858"/>
    <w:rsid w:val="52C2248F"/>
    <w:rsid w:val="52D07299"/>
    <w:rsid w:val="530C4D26"/>
    <w:rsid w:val="53602AC6"/>
    <w:rsid w:val="537E7F5D"/>
    <w:rsid w:val="53C5723C"/>
    <w:rsid w:val="53C5776A"/>
    <w:rsid w:val="540C3F04"/>
    <w:rsid w:val="54371B1B"/>
    <w:rsid w:val="54574766"/>
    <w:rsid w:val="545818F4"/>
    <w:rsid w:val="54F97095"/>
    <w:rsid w:val="550454EA"/>
    <w:rsid w:val="55211939"/>
    <w:rsid w:val="55246E25"/>
    <w:rsid w:val="553560A7"/>
    <w:rsid w:val="55415924"/>
    <w:rsid w:val="554B5F61"/>
    <w:rsid w:val="55635015"/>
    <w:rsid w:val="55647CC8"/>
    <w:rsid w:val="55724889"/>
    <w:rsid w:val="55AD1DCD"/>
    <w:rsid w:val="55C16648"/>
    <w:rsid w:val="55E41500"/>
    <w:rsid w:val="56093471"/>
    <w:rsid w:val="562D7609"/>
    <w:rsid w:val="565D0E04"/>
    <w:rsid w:val="566A386C"/>
    <w:rsid w:val="56887079"/>
    <w:rsid w:val="56A35160"/>
    <w:rsid w:val="56A55D34"/>
    <w:rsid w:val="56BA7016"/>
    <w:rsid w:val="56BE4112"/>
    <w:rsid w:val="56C7309C"/>
    <w:rsid w:val="571733C6"/>
    <w:rsid w:val="571C0069"/>
    <w:rsid w:val="5734314E"/>
    <w:rsid w:val="573608C6"/>
    <w:rsid w:val="5747116E"/>
    <w:rsid w:val="57553BEB"/>
    <w:rsid w:val="575E7E48"/>
    <w:rsid w:val="57A33C00"/>
    <w:rsid w:val="57A92AD0"/>
    <w:rsid w:val="57BA145F"/>
    <w:rsid w:val="57C905A6"/>
    <w:rsid w:val="57E70888"/>
    <w:rsid w:val="57F4093D"/>
    <w:rsid w:val="582164F0"/>
    <w:rsid w:val="583E1727"/>
    <w:rsid w:val="585D1085"/>
    <w:rsid w:val="587E2B01"/>
    <w:rsid w:val="58A90B95"/>
    <w:rsid w:val="58AF0EB0"/>
    <w:rsid w:val="58B922BE"/>
    <w:rsid w:val="58C93A11"/>
    <w:rsid w:val="58EB2F8A"/>
    <w:rsid w:val="58EE73AF"/>
    <w:rsid w:val="59136284"/>
    <w:rsid w:val="59236663"/>
    <w:rsid w:val="593C5071"/>
    <w:rsid w:val="597F6CFE"/>
    <w:rsid w:val="598455B3"/>
    <w:rsid w:val="598E393A"/>
    <w:rsid w:val="5A090F02"/>
    <w:rsid w:val="5A1D1AA6"/>
    <w:rsid w:val="5A2D2964"/>
    <w:rsid w:val="5AAD0483"/>
    <w:rsid w:val="5B311FFA"/>
    <w:rsid w:val="5B625CC5"/>
    <w:rsid w:val="5BAC28BF"/>
    <w:rsid w:val="5BE76684"/>
    <w:rsid w:val="5C09228D"/>
    <w:rsid w:val="5C4924A6"/>
    <w:rsid w:val="5C607316"/>
    <w:rsid w:val="5CEE0813"/>
    <w:rsid w:val="5D1D0284"/>
    <w:rsid w:val="5D26574A"/>
    <w:rsid w:val="5D397033"/>
    <w:rsid w:val="5D4667E5"/>
    <w:rsid w:val="5D6D507C"/>
    <w:rsid w:val="5DDB4AD6"/>
    <w:rsid w:val="5E0141B5"/>
    <w:rsid w:val="5E657CFE"/>
    <w:rsid w:val="5E7B41D9"/>
    <w:rsid w:val="5E976AE1"/>
    <w:rsid w:val="5ED50C58"/>
    <w:rsid w:val="5EFF315F"/>
    <w:rsid w:val="5F130415"/>
    <w:rsid w:val="5F20318A"/>
    <w:rsid w:val="5F365692"/>
    <w:rsid w:val="5F436FDA"/>
    <w:rsid w:val="5F46087C"/>
    <w:rsid w:val="5F695437"/>
    <w:rsid w:val="5FCC441C"/>
    <w:rsid w:val="6013499C"/>
    <w:rsid w:val="603A5FA7"/>
    <w:rsid w:val="60473EA4"/>
    <w:rsid w:val="60622D78"/>
    <w:rsid w:val="609F5300"/>
    <w:rsid w:val="60D218DD"/>
    <w:rsid w:val="60DD04EC"/>
    <w:rsid w:val="60E37E6D"/>
    <w:rsid w:val="60F45C19"/>
    <w:rsid w:val="60FA4BF8"/>
    <w:rsid w:val="61372746"/>
    <w:rsid w:val="613F3073"/>
    <w:rsid w:val="616F0162"/>
    <w:rsid w:val="617C2C4D"/>
    <w:rsid w:val="618162DB"/>
    <w:rsid w:val="61C05CB6"/>
    <w:rsid w:val="6205308E"/>
    <w:rsid w:val="622C18D2"/>
    <w:rsid w:val="622D186B"/>
    <w:rsid w:val="623F5399"/>
    <w:rsid w:val="625E43DE"/>
    <w:rsid w:val="626258E4"/>
    <w:rsid w:val="62823552"/>
    <w:rsid w:val="629A1518"/>
    <w:rsid w:val="62CA46AF"/>
    <w:rsid w:val="62CF349A"/>
    <w:rsid w:val="62ED7647"/>
    <w:rsid w:val="634A0645"/>
    <w:rsid w:val="636E3DED"/>
    <w:rsid w:val="639543D0"/>
    <w:rsid w:val="63DC5DBF"/>
    <w:rsid w:val="64213BDD"/>
    <w:rsid w:val="64346A01"/>
    <w:rsid w:val="645E2D84"/>
    <w:rsid w:val="645F471C"/>
    <w:rsid w:val="64881420"/>
    <w:rsid w:val="64961DFF"/>
    <w:rsid w:val="64B85CA1"/>
    <w:rsid w:val="64C1215F"/>
    <w:rsid w:val="64F358C1"/>
    <w:rsid w:val="64FF5F47"/>
    <w:rsid w:val="65046CF4"/>
    <w:rsid w:val="65585A5A"/>
    <w:rsid w:val="656E4926"/>
    <w:rsid w:val="6584385A"/>
    <w:rsid w:val="65B473B0"/>
    <w:rsid w:val="662E203E"/>
    <w:rsid w:val="666816D0"/>
    <w:rsid w:val="66736CD3"/>
    <w:rsid w:val="66741C2E"/>
    <w:rsid w:val="66906E95"/>
    <w:rsid w:val="66A26523"/>
    <w:rsid w:val="66AF71C1"/>
    <w:rsid w:val="66CE1E41"/>
    <w:rsid w:val="66DB2370"/>
    <w:rsid w:val="66E27C11"/>
    <w:rsid w:val="67417528"/>
    <w:rsid w:val="67666FE0"/>
    <w:rsid w:val="676B7E58"/>
    <w:rsid w:val="679B2C40"/>
    <w:rsid w:val="67D85965"/>
    <w:rsid w:val="67F16520"/>
    <w:rsid w:val="68000AAB"/>
    <w:rsid w:val="68295ACF"/>
    <w:rsid w:val="68333CF4"/>
    <w:rsid w:val="683528BC"/>
    <w:rsid w:val="683A7510"/>
    <w:rsid w:val="68600917"/>
    <w:rsid w:val="68A56C70"/>
    <w:rsid w:val="68AC29A6"/>
    <w:rsid w:val="691965E3"/>
    <w:rsid w:val="694F68DA"/>
    <w:rsid w:val="697D7A26"/>
    <w:rsid w:val="698B0720"/>
    <w:rsid w:val="699156AE"/>
    <w:rsid w:val="6993456B"/>
    <w:rsid w:val="69937234"/>
    <w:rsid w:val="69D763F0"/>
    <w:rsid w:val="69D876EE"/>
    <w:rsid w:val="69E12DD4"/>
    <w:rsid w:val="6A2E6813"/>
    <w:rsid w:val="6A38733B"/>
    <w:rsid w:val="6A3D4E82"/>
    <w:rsid w:val="6A7F0C7E"/>
    <w:rsid w:val="6AAC5435"/>
    <w:rsid w:val="6AB34B1E"/>
    <w:rsid w:val="6AF117EA"/>
    <w:rsid w:val="6B6D589A"/>
    <w:rsid w:val="6B723501"/>
    <w:rsid w:val="6BA12159"/>
    <w:rsid w:val="6BA43CCA"/>
    <w:rsid w:val="6BDE5C7F"/>
    <w:rsid w:val="6C4F466D"/>
    <w:rsid w:val="6C58678C"/>
    <w:rsid w:val="6D231E9C"/>
    <w:rsid w:val="6D2A24D3"/>
    <w:rsid w:val="6D3A47BC"/>
    <w:rsid w:val="6D8C5F2C"/>
    <w:rsid w:val="6D8D33B9"/>
    <w:rsid w:val="6DAA0BFC"/>
    <w:rsid w:val="6DB74AA1"/>
    <w:rsid w:val="6E090407"/>
    <w:rsid w:val="6E3A0CEB"/>
    <w:rsid w:val="6E4522F2"/>
    <w:rsid w:val="6E817E85"/>
    <w:rsid w:val="6EC2223F"/>
    <w:rsid w:val="6EE7141B"/>
    <w:rsid w:val="6EFC797E"/>
    <w:rsid w:val="6F085543"/>
    <w:rsid w:val="6F1D126B"/>
    <w:rsid w:val="6F2065A1"/>
    <w:rsid w:val="6F295068"/>
    <w:rsid w:val="6FD12E23"/>
    <w:rsid w:val="6FE94145"/>
    <w:rsid w:val="6FE97D64"/>
    <w:rsid w:val="701809B3"/>
    <w:rsid w:val="702920CE"/>
    <w:rsid w:val="703D13EE"/>
    <w:rsid w:val="70436B19"/>
    <w:rsid w:val="705B6108"/>
    <w:rsid w:val="70842CFA"/>
    <w:rsid w:val="708F27D8"/>
    <w:rsid w:val="70CF5929"/>
    <w:rsid w:val="714062B6"/>
    <w:rsid w:val="71443CD6"/>
    <w:rsid w:val="71591785"/>
    <w:rsid w:val="71697A56"/>
    <w:rsid w:val="716E6E3B"/>
    <w:rsid w:val="719707D5"/>
    <w:rsid w:val="71DA45FF"/>
    <w:rsid w:val="71DF0F6A"/>
    <w:rsid w:val="72712C3C"/>
    <w:rsid w:val="72AE648B"/>
    <w:rsid w:val="72DC531A"/>
    <w:rsid w:val="73263B94"/>
    <w:rsid w:val="7335170E"/>
    <w:rsid w:val="73593D3E"/>
    <w:rsid w:val="737D4F4E"/>
    <w:rsid w:val="73885ADC"/>
    <w:rsid w:val="73967B38"/>
    <w:rsid w:val="74480518"/>
    <w:rsid w:val="749A5E1A"/>
    <w:rsid w:val="74E72232"/>
    <w:rsid w:val="75072A87"/>
    <w:rsid w:val="75113C7C"/>
    <w:rsid w:val="75383263"/>
    <w:rsid w:val="75862FD0"/>
    <w:rsid w:val="759F5A0D"/>
    <w:rsid w:val="75BE0B91"/>
    <w:rsid w:val="75ED6200"/>
    <w:rsid w:val="75F00DFC"/>
    <w:rsid w:val="761A1C62"/>
    <w:rsid w:val="768F20BD"/>
    <w:rsid w:val="77047100"/>
    <w:rsid w:val="771167BE"/>
    <w:rsid w:val="7733087F"/>
    <w:rsid w:val="77546B4F"/>
    <w:rsid w:val="7798104C"/>
    <w:rsid w:val="77B247C0"/>
    <w:rsid w:val="77BB7D8E"/>
    <w:rsid w:val="77F37FFE"/>
    <w:rsid w:val="77F74F6D"/>
    <w:rsid w:val="78146F2E"/>
    <w:rsid w:val="781A4CC3"/>
    <w:rsid w:val="781C5F84"/>
    <w:rsid w:val="78A6683E"/>
    <w:rsid w:val="78A76067"/>
    <w:rsid w:val="791C0C85"/>
    <w:rsid w:val="791D2D75"/>
    <w:rsid w:val="794A3A1D"/>
    <w:rsid w:val="797C7240"/>
    <w:rsid w:val="79E83D93"/>
    <w:rsid w:val="7A0F6A9B"/>
    <w:rsid w:val="7A2B306F"/>
    <w:rsid w:val="7A540BFA"/>
    <w:rsid w:val="7A705A11"/>
    <w:rsid w:val="7A710AAF"/>
    <w:rsid w:val="7A7E2BD6"/>
    <w:rsid w:val="7A893449"/>
    <w:rsid w:val="7AB07B50"/>
    <w:rsid w:val="7B173BDB"/>
    <w:rsid w:val="7B4B1425"/>
    <w:rsid w:val="7B692672"/>
    <w:rsid w:val="7B706597"/>
    <w:rsid w:val="7B7326E6"/>
    <w:rsid w:val="7BA3346A"/>
    <w:rsid w:val="7BB03E0C"/>
    <w:rsid w:val="7BB82A78"/>
    <w:rsid w:val="7BC71B24"/>
    <w:rsid w:val="7BF81460"/>
    <w:rsid w:val="7C0B1097"/>
    <w:rsid w:val="7C231C10"/>
    <w:rsid w:val="7C7A0D33"/>
    <w:rsid w:val="7C8E6DF7"/>
    <w:rsid w:val="7CB17F1C"/>
    <w:rsid w:val="7CF80597"/>
    <w:rsid w:val="7CFA64F2"/>
    <w:rsid w:val="7D143B1A"/>
    <w:rsid w:val="7D1C6005"/>
    <w:rsid w:val="7D767A35"/>
    <w:rsid w:val="7D881FEE"/>
    <w:rsid w:val="7D923715"/>
    <w:rsid w:val="7DCE172C"/>
    <w:rsid w:val="7DF62A88"/>
    <w:rsid w:val="7E235190"/>
    <w:rsid w:val="7E2928C7"/>
    <w:rsid w:val="7E2D4FC5"/>
    <w:rsid w:val="7E4877CC"/>
    <w:rsid w:val="7E875417"/>
    <w:rsid w:val="7E922F18"/>
    <w:rsid w:val="7E993326"/>
    <w:rsid w:val="7ED756F6"/>
    <w:rsid w:val="7EEB3090"/>
    <w:rsid w:val="7EFA085D"/>
    <w:rsid w:val="7F1422D8"/>
    <w:rsid w:val="7F1D52F2"/>
    <w:rsid w:val="7F2B713B"/>
    <w:rsid w:val="7F3D4EC7"/>
    <w:rsid w:val="7F671FF2"/>
    <w:rsid w:val="7F750ACB"/>
    <w:rsid w:val="7F9955B4"/>
    <w:rsid w:val="7FB248C5"/>
    <w:rsid w:val="7FEF6698"/>
    <w:rsid w:val="7FFB5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9CCED101-C20E-4D6C-9595-F6D4CF7C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sz w:val="28"/>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
    <w:qFormat/>
    <w:pPr>
      <w:keepNext/>
      <w:keepLines/>
      <w:spacing w:before="280" w:after="290" w:line="372" w:lineRule="auto"/>
      <w:outlineLvl w:val="4"/>
    </w:pPr>
    <w:rPr>
      <w:b/>
      <w:sz w:val="28"/>
    </w:rPr>
  </w:style>
  <w:style w:type="paragraph" w:styleId="6">
    <w:name w:val="heading 6"/>
    <w:basedOn w:val="a"/>
    <w:next w:val="a"/>
    <w:qFormat/>
    <w:pPr>
      <w:keepNext/>
      <w:keepLines/>
      <w:spacing w:before="240" w:after="64" w:line="317" w:lineRule="auto"/>
      <w:outlineLvl w:val="5"/>
    </w:pPr>
    <w:rPr>
      <w:rFonts w:ascii="Arial" w:eastAsia="黑体" w:hAnsi="Arial"/>
      <w:b/>
      <w:sz w:val="24"/>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0">
    <w:name w:val="List 3"/>
    <w:basedOn w:val="a"/>
    <w:qFormat/>
    <w:pPr>
      <w:ind w:leftChars="400" w:left="100" w:hangingChars="200" w:hanging="200"/>
    </w:pPr>
  </w:style>
  <w:style w:type="paragraph" w:styleId="70">
    <w:name w:val="toc 7"/>
    <w:basedOn w:val="a"/>
    <w:next w:val="a"/>
    <w:qFormat/>
    <w:pPr>
      <w:ind w:leftChars="1200" w:left="2520"/>
    </w:pPr>
  </w:style>
  <w:style w:type="paragraph" w:styleId="20">
    <w:name w:val="List Number 2"/>
    <w:basedOn w:val="a"/>
    <w:qFormat/>
    <w:pPr>
      <w:tabs>
        <w:tab w:val="left" w:pos="780"/>
      </w:tabs>
      <w:ind w:left="780" w:hanging="360"/>
    </w:pPr>
  </w:style>
  <w:style w:type="paragraph" w:styleId="a4">
    <w:name w:val="table of authorities"/>
    <w:basedOn w:val="a"/>
    <w:next w:val="a"/>
    <w:qFormat/>
    <w:pPr>
      <w:ind w:leftChars="200" w:left="420"/>
    </w:pPr>
  </w:style>
  <w:style w:type="paragraph" w:styleId="a5">
    <w:name w:val="Note Heading"/>
    <w:basedOn w:val="a"/>
    <w:next w:val="a"/>
    <w:qFormat/>
    <w:pPr>
      <w:jc w:val="center"/>
    </w:pPr>
  </w:style>
  <w:style w:type="paragraph" w:styleId="40">
    <w:name w:val="List Bullet 4"/>
    <w:basedOn w:val="a"/>
    <w:qFormat/>
    <w:pPr>
      <w:tabs>
        <w:tab w:val="left" w:pos="1620"/>
      </w:tabs>
      <w:ind w:left="1620" w:hanging="360"/>
    </w:pPr>
  </w:style>
  <w:style w:type="paragraph" w:styleId="80">
    <w:name w:val="index 8"/>
    <w:basedOn w:val="a"/>
    <w:next w:val="a"/>
    <w:qFormat/>
    <w:pPr>
      <w:ind w:leftChars="1400" w:left="1400"/>
    </w:pPr>
  </w:style>
  <w:style w:type="paragraph" w:styleId="a6">
    <w:name w:val="E-mail Signature"/>
    <w:basedOn w:val="a"/>
    <w:qFormat/>
  </w:style>
  <w:style w:type="paragraph" w:styleId="a7">
    <w:name w:val="List Number"/>
    <w:basedOn w:val="a"/>
    <w:qFormat/>
    <w:pPr>
      <w:tabs>
        <w:tab w:val="left" w:pos="360"/>
      </w:tabs>
      <w:ind w:left="360" w:hanging="360"/>
    </w:pPr>
  </w:style>
  <w:style w:type="paragraph" w:styleId="a8">
    <w:name w:val="Normal Indent"/>
    <w:basedOn w:val="a"/>
    <w:qFormat/>
    <w:pPr>
      <w:ind w:firstLineChars="200" w:firstLine="420"/>
    </w:pPr>
  </w:style>
  <w:style w:type="paragraph" w:styleId="a9">
    <w:name w:val="caption"/>
    <w:basedOn w:val="a"/>
    <w:next w:val="a"/>
    <w:qFormat/>
    <w:rPr>
      <w:rFonts w:ascii="Arial" w:eastAsia="黑体" w:hAnsi="Arial"/>
      <w:sz w:val="20"/>
    </w:rPr>
  </w:style>
  <w:style w:type="paragraph" w:styleId="50">
    <w:name w:val="index 5"/>
    <w:basedOn w:val="a"/>
    <w:next w:val="a"/>
    <w:qFormat/>
    <w:pPr>
      <w:ind w:leftChars="800" w:left="800"/>
    </w:pPr>
  </w:style>
  <w:style w:type="paragraph" w:styleId="aa">
    <w:name w:val="List Bullet"/>
    <w:basedOn w:val="a"/>
    <w:qFormat/>
    <w:pPr>
      <w:tabs>
        <w:tab w:val="left" w:pos="360"/>
      </w:tabs>
      <w:ind w:left="360" w:hanging="360"/>
    </w:pPr>
  </w:style>
  <w:style w:type="paragraph" w:styleId="ab">
    <w:name w:val="envelope address"/>
    <w:basedOn w:val="a"/>
    <w:qFormat/>
    <w:pPr>
      <w:snapToGrid w:val="0"/>
      <w:ind w:leftChars="1400" w:left="100"/>
    </w:pPr>
    <w:rPr>
      <w:rFonts w:ascii="Arial" w:hAnsi="Arial"/>
      <w:sz w:val="24"/>
    </w:rPr>
  </w:style>
  <w:style w:type="paragraph" w:styleId="ac">
    <w:name w:val="Document Map"/>
    <w:basedOn w:val="a"/>
    <w:qFormat/>
    <w:pPr>
      <w:shd w:val="clear" w:color="auto" w:fill="000080"/>
    </w:pPr>
  </w:style>
  <w:style w:type="paragraph" w:styleId="ad">
    <w:name w:val="toa heading"/>
    <w:basedOn w:val="a"/>
    <w:next w:val="a"/>
    <w:qFormat/>
    <w:pPr>
      <w:spacing w:before="120"/>
    </w:pPr>
    <w:rPr>
      <w:rFonts w:ascii="Arial" w:hAnsi="Arial"/>
      <w:sz w:val="24"/>
    </w:rPr>
  </w:style>
  <w:style w:type="paragraph" w:styleId="ae">
    <w:name w:val="annotation text"/>
    <w:basedOn w:val="a"/>
    <w:qFormat/>
    <w:pPr>
      <w:jc w:val="left"/>
    </w:pPr>
  </w:style>
  <w:style w:type="paragraph" w:styleId="60">
    <w:name w:val="index 6"/>
    <w:basedOn w:val="a"/>
    <w:next w:val="a"/>
    <w:qFormat/>
    <w:pPr>
      <w:ind w:leftChars="1000" w:left="1000"/>
    </w:pPr>
  </w:style>
  <w:style w:type="paragraph" w:styleId="af">
    <w:name w:val="Salutation"/>
    <w:basedOn w:val="a"/>
    <w:next w:val="a"/>
    <w:qFormat/>
  </w:style>
  <w:style w:type="paragraph" w:styleId="31">
    <w:name w:val="Body Text 3"/>
    <w:basedOn w:val="a"/>
    <w:qFormat/>
    <w:pPr>
      <w:spacing w:after="120"/>
    </w:pPr>
    <w:rPr>
      <w:sz w:val="16"/>
    </w:rPr>
  </w:style>
  <w:style w:type="paragraph" w:styleId="af0">
    <w:name w:val="Closing"/>
    <w:basedOn w:val="a"/>
    <w:qFormat/>
    <w:pPr>
      <w:ind w:leftChars="2100" w:left="100"/>
    </w:pPr>
  </w:style>
  <w:style w:type="paragraph" w:styleId="32">
    <w:name w:val="List Bullet 3"/>
    <w:basedOn w:val="a"/>
    <w:qFormat/>
    <w:pPr>
      <w:tabs>
        <w:tab w:val="left" w:pos="1200"/>
      </w:tabs>
      <w:ind w:left="1200" w:hanging="360"/>
    </w:pPr>
  </w:style>
  <w:style w:type="paragraph" w:styleId="af1">
    <w:name w:val="Body Text"/>
    <w:basedOn w:val="a"/>
    <w:qFormat/>
    <w:pPr>
      <w:spacing w:after="120"/>
    </w:pPr>
  </w:style>
  <w:style w:type="paragraph" w:styleId="af2">
    <w:name w:val="Body Text Indent"/>
    <w:basedOn w:val="a"/>
    <w:qFormat/>
    <w:pPr>
      <w:spacing w:after="120"/>
      <w:ind w:leftChars="200" w:left="420"/>
    </w:p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style>
  <w:style w:type="paragraph" w:styleId="af3">
    <w:name w:val="List Continue"/>
    <w:basedOn w:val="a"/>
    <w:qFormat/>
    <w:pPr>
      <w:spacing w:after="120"/>
      <w:ind w:leftChars="200" w:left="420"/>
    </w:pPr>
  </w:style>
  <w:style w:type="paragraph" w:styleId="af4">
    <w:name w:val="Block Text"/>
    <w:basedOn w:val="a"/>
    <w:qFormat/>
    <w:pPr>
      <w:spacing w:after="120"/>
      <w:ind w:leftChars="700" w:left="1440" w:rightChars="700" w:right="700"/>
    </w:pPr>
  </w:style>
  <w:style w:type="paragraph" w:styleId="22">
    <w:name w:val="List Bullet 2"/>
    <w:basedOn w:val="a"/>
    <w:qFormat/>
    <w:pPr>
      <w:tabs>
        <w:tab w:val="left" w:pos="780"/>
      </w:tabs>
      <w:ind w:left="780" w:hanging="360"/>
    </w:pPr>
  </w:style>
  <w:style w:type="paragraph" w:styleId="HTML">
    <w:name w:val="HTML Address"/>
    <w:basedOn w:val="a"/>
    <w:qFormat/>
    <w:rPr>
      <w:i/>
    </w:rPr>
  </w:style>
  <w:style w:type="paragraph" w:styleId="41">
    <w:name w:val="index 4"/>
    <w:basedOn w:val="a"/>
    <w:next w:val="a"/>
    <w:qFormat/>
    <w:pPr>
      <w:ind w:leftChars="600" w:left="600"/>
    </w:pPr>
  </w:style>
  <w:style w:type="paragraph" w:styleId="51">
    <w:name w:val="toc 5"/>
    <w:basedOn w:val="a"/>
    <w:next w:val="a"/>
    <w:qFormat/>
    <w:pPr>
      <w:ind w:leftChars="800" w:left="1680"/>
    </w:pPr>
  </w:style>
  <w:style w:type="paragraph" w:styleId="34">
    <w:name w:val="toc 3"/>
    <w:basedOn w:val="a"/>
    <w:next w:val="a"/>
    <w:qFormat/>
    <w:pPr>
      <w:ind w:leftChars="400" w:left="840"/>
    </w:pPr>
  </w:style>
  <w:style w:type="paragraph" w:styleId="af5">
    <w:name w:val="Plain Text"/>
    <w:basedOn w:val="a"/>
    <w:qFormat/>
    <w:rPr>
      <w:rFonts w:ascii="宋体" w:hAnsi="Courier New"/>
    </w:rPr>
  </w:style>
  <w:style w:type="paragraph" w:styleId="52">
    <w:name w:val="List Bullet 5"/>
    <w:basedOn w:val="a"/>
    <w:qFormat/>
    <w:pPr>
      <w:tabs>
        <w:tab w:val="left" w:pos="2040"/>
      </w:tabs>
      <w:ind w:left="2040" w:hanging="360"/>
    </w:pPr>
  </w:style>
  <w:style w:type="paragraph" w:styleId="42">
    <w:name w:val="List Number 4"/>
    <w:basedOn w:val="a"/>
    <w:qFormat/>
    <w:pPr>
      <w:tabs>
        <w:tab w:val="left" w:pos="1620"/>
      </w:tabs>
      <w:ind w:left="1620" w:hanging="360"/>
    </w:pPr>
  </w:style>
  <w:style w:type="paragraph" w:styleId="81">
    <w:name w:val="toc 8"/>
    <w:basedOn w:val="a"/>
    <w:next w:val="a"/>
    <w:qFormat/>
    <w:pPr>
      <w:ind w:leftChars="1400" w:left="2940"/>
    </w:pPr>
  </w:style>
  <w:style w:type="paragraph" w:styleId="35">
    <w:name w:val="index 3"/>
    <w:basedOn w:val="a"/>
    <w:next w:val="a"/>
    <w:qFormat/>
    <w:pPr>
      <w:ind w:leftChars="400" w:left="400"/>
    </w:pPr>
  </w:style>
  <w:style w:type="paragraph" w:styleId="af6">
    <w:name w:val="Date"/>
    <w:basedOn w:val="a"/>
    <w:next w:val="a"/>
    <w:qFormat/>
    <w:pPr>
      <w:ind w:leftChars="2500" w:left="100"/>
    </w:pPr>
  </w:style>
  <w:style w:type="paragraph" w:styleId="23">
    <w:name w:val="Body Text Indent 2"/>
    <w:basedOn w:val="a"/>
    <w:qFormat/>
    <w:pPr>
      <w:spacing w:after="120" w:line="480" w:lineRule="auto"/>
      <w:ind w:leftChars="200" w:left="420"/>
    </w:pPr>
  </w:style>
  <w:style w:type="paragraph" w:styleId="af7">
    <w:name w:val="endnote text"/>
    <w:basedOn w:val="a"/>
    <w:qFormat/>
    <w:pPr>
      <w:snapToGrid w:val="0"/>
      <w:jc w:val="left"/>
    </w:pPr>
  </w:style>
  <w:style w:type="paragraph" w:styleId="53">
    <w:name w:val="List Continue 5"/>
    <w:basedOn w:val="a"/>
    <w:qFormat/>
    <w:pPr>
      <w:spacing w:after="120"/>
      <w:ind w:leftChars="1000" w:left="2100"/>
    </w:pPr>
  </w:style>
  <w:style w:type="paragraph" w:styleId="af8">
    <w:name w:val="Balloon Text"/>
    <w:basedOn w:val="a"/>
    <w:qFormat/>
    <w:rPr>
      <w:sz w:val="18"/>
    </w:rPr>
  </w:style>
  <w:style w:type="paragraph" w:styleId="af9">
    <w:name w:val="footer"/>
    <w:basedOn w:val="a"/>
    <w:qFormat/>
    <w:pPr>
      <w:tabs>
        <w:tab w:val="center" w:pos="4153"/>
        <w:tab w:val="right" w:pos="8306"/>
      </w:tabs>
      <w:snapToGrid w:val="0"/>
      <w:jc w:val="left"/>
    </w:pPr>
    <w:rPr>
      <w:sz w:val="18"/>
    </w:rPr>
  </w:style>
  <w:style w:type="paragraph" w:styleId="afa">
    <w:name w:val="envelope return"/>
    <w:basedOn w:val="a"/>
    <w:qFormat/>
    <w:pPr>
      <w:snapToGrid w:val="0"/>
    </w:pPr>
    <w:rPr>
      <w:rFonts w:ascii="Arial" w:hAnsi="Arial"/>
    </w:rPr>
  </w:style>
  <w:style w:type="paragraph" w:styleId="afb">
    <w:name w:val="header"/>
    <w:basedOn w:val="a"/>
    <w:link w:val="Char"/>
    <w:qFormat/>
    <w:pPr>
      <w:pBdr>
        <w:bottom w:val="single" w:sz="6" w:space="1" w:color="auto"/>
      </w:pBdr>
      <w:tabs>
        <w:tab w:val="center" w:pos="4153"/>
        <w:tab w:val="right" w:pos="8306"/>
      </w:tabs>
      <w:snapToGrid w:val="0"/>
      <w:jc w:val="center"/>
    </w:pPr>
    <w:rPr>
      <w:rFonts w:ascii="Calibri" w:hAnsi="Calibri"/>
      <w:sz w:val="18"/>
    </w:rPr>
  </w:style>
  <w:style w:type="paragraph" w:styleId="afc">
    <w:name w:val="Signature"/>
    <w:basedOn w:val="a"/>
    <w:qFormat/>
    <w:pPr>
      <w:ind w:leftChars="2100" w:left="100"/>
    </w:pPr>
  </w:style>
  <w:style w:type="paragraph" w:styleId="10">
    <w:name w:val="toc 1"/>
    <w:basedOn w:val="a"/>
    <w:next w:val="a"/>
    <w:qFormat/>
  </w:style>
  <w:style w:type="paragraph" w:styleId="43">
    <w:name w:val="List Continue 4"/>
    <w:basedOn w:val="a"/>
    <w:qFormat/>
    <w:pPr>
      <w:spacing w:after="120"/>
      <w:ind w:leftChars="800" w:left="1680"/>
    </w:pPr>
  </w:style>
  <w:style w:type="paragraph" w:styleId="44">
    <w:name w:val="toc 4"/>
    <w:basedOn w:val="a"/>
    <w:next w:val="a"/>
    <w:qFormat/>
    <w:pPr>
      <w:ind w:leftChars="600" w:left="1260"/>
    </w:pPr>
  </w:style>
  <w:style w:type="paragraph" w:styleId="afd">
    <w:name w:val="index heading"/>
    <w:basedOn w:val="a"/>
    <w:next w:val="11"/>
    <w:qFormat/>
    <w:rPr>
      <w:rFonts w:ascii="Arial" w:hAnsi="Arial"/>
      <w:b/>
    </w:rPr>
  </w:style>
  <w:style w:type="paragraph" w:styleId="11">
    <w:name w:val="index 1"/>
    <w:basedOn w:val="a"/>
    <w:next w:val="a"/>
    <w:qFormat/>
  </w:style>
  <w:style w:type="paragraph" w:styleId="afe">
    <w:name w:val="Subtitle"/>
    <w:basedOn w:val="a"/>
    <w:qFormat/>
    <w:pPr>
      <w:spacing w:before="240" w:after="60" w:line="312" w:lineRule="auto"/>
      <w:jc w:val="center"/>
      <w:outlineLvl w:val="1"/>
    </w:pPr>
    <w:rPr>
      <w:rFonts w:ascii="Arial" w:hAnsi="Arial"/>
      <w:b/>
      <w:kern w:val="28"/>
      <w:sz w:val="32"/>
    </w:rPr>
  </w:style>
  <w:style w:type="paragraph" w:styleId="54">
    <w:name w:val="List Number 5"/>
    <w:basedOn w:val="a"/>
    <w:qFormat/>
    <w:pPr>
      <w:tabs>
        <w:tab w:val="left" w:pos="2040"/>
      </w:tabs>
      <w:ind w:left="2040" w:hanging="360"/>
    </w:pPr>
  </w:style>
  <w:style w:type="paragraph" w:styleId="aff">
    <w:name w:val="List"/>
    <w:basedOn w:val="a"/>
    <w:qFormat/>
    <w:pPr>
      <w:ind w:left="200" w:hangingChars="200" w:hanging="200"/>
    </w:pPr>
  </w:style>
  <w:style w:type="paragraph" w:styleId="aff0">
    <w:name w:val="footnote text"/>
    <w:basedOn w:val="a"/>
    <w:qFormat/>
    <w:pPr>
      <w:snapToGrid w:val="0"/>
      <w:jc w:val="left"/>
    </w:pPr>
    <w:rPr>
      <w:sz w:val="18"/>
    </w:rPr>
  </w:style>
  <w:style w:type="paragraph" w:styleId="61">
    <w:name w:val="toc 6"/>
    <w:basedOn w:val="a"/>
    <w:next w:val="a"/>
    <w:qFormat/>
    <w:pPr>
      <w:ind w:leftChars="1000" w:left="2100"/>
    </w:pPr>
  </w:style>
  <w:style w:type="paragraph" w:styleId="55">
    <w:name w:val="List 5"/>
    <w:basedOn w:val="a"/>
    <w:qFormat/>
    <w:pPr>
      <w:ind w:leftChars="800" w:left="100" w:hangingChars="200" w:hanging="200"/>
    </w:pPr>
  </w:style>
  <w:style w:type="paragraph" w:styleId="36">
    <w:name w:val="Body Text Indent 3"/>
    <w:basedOn w:val="a"/>
    <w:qFormat/>
    <w:pPr>
      <w:spacing w:line="300" w:lineRule="auto"/>
      <w:ind w:firstLineChars="200" w:firstLine="480"/>
    </w:pPr>
    <w:rPr>
      <w:sz w:val="24"/>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f1">
    <w:name w:val="table of figures"/>
    <w:basedOn w:val="a"/>
    <w:next w:val="a"/>
    <w:qFormat/>
    <w:pPr>
      <w:ind w:leftChars="200" w:left="200" w:hangingChars="200" w:hanging="200"/>
    </w:pPr>
  </w:style>
  <w:style w:type="paragraph" w:styleId="24">
    <w:name w:val="toc 2"/>
    <w:basedOn w:val="a"/>
    <w:next w:val="a"/>
    <w:qFormat/>
    <w:pPr>
      <w:ind w:leftChars="200" w:left="420"/>
    </w:pPr>
  </w:style>
  <w:style w:type="paragraph" w:styleId="91">
    <w:name w:val="toc 9"/>
    <w:basedOn w:val="a"/>
    <w:next w:val="a"/>
    <w:qFormat/>
    <w:pPr>
      <w:ind w:leftChars="1600" w:left="3360"/>
    </w:pPr>
  </w:style>
  <w:style w:type="paragraph" w:styleId="25">
    <w:name w:val="Body Text 2"/>
    <w:basedOn w:val="a"/>
    <w:qFormat/>
    <w:pPr>
      <w:spacing w:after="120" w:line="480" w:lineRule="auto"/>
    </w:pPr>
  </w:style>
  <w:style w:type="paragraph" w:styleId="45">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aff2">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link w:val="HTMLChar"/>
    <w:uiPriority w:val="99"/>
    <w:qFormat/>
    <w:rPr>
      <w:rFonts w:ascii="Courier New" w:hAnsi="Courier New"/>
    </w:rPr>
  </w:style>
  <w:style w:type="paragraph" w:styleId="aff3">
    <w:name w:val="Normal (Web)"/>
    <w:basedOn w:val="a"/>
    <w:uiPriority w:val="99"/>
    <w:qFormat/>
    <w:pPr>
      <w:spacing w:before="100" w:beforeAutospacing="1" w:after="100" w:afterAutospacing="1"/>
      <w:jc w:val="left"/>
    </w:pPr>
    <w:rPr>
      <w:kern w:val="0"/>
      <w:sz w:val="24"/>
    </w:rPr>
  </w:style>
  <w:style w:type="paragraph" w:styleId="37">
    <w:name w:val="List Continue 3"/>
    <w:basedOn w:val="a"/>
    <w:qFormat/>
    <w:pPr>
      <w:spacing w:after="120"/>
      <w:ind w:leftChars="600" w:left="1260"/>
    </w:pPr>
  </w:style>
  <w:style w:type="paragraph" w:styleId="27">
    <w:name w:val="index 2"/>
    <w:basedOn w:val="a"/>
    <w:next w:val="a"/>
    <w:qFormat/>
    <w:pPr>
      <w:ind w:leftChars="200" w:left="200"/>
    </w:pPr>
  </w:style>
  <w:style w:type="paragraph" w:styleId="aff4">
    <w:name w:val="Title"/>
    <w:basedOn w:val="a"/>
    <w:qFormat/>
    <w:pPr>
      <w:spacing w:before="240" w:after="60"/>
      <w:jc w:val="center"/>
      <w:outlineLvl w:val="0"/>
    </w:pPr>
    <w:rPr>
      <w:rFonts w:ascii="Arial" w:hAnsi="Arial"/>
      <w:b/>
      <w:sz w:val="32"/>
    </w:rPr>
  </w:style>
  <w:style w:type="paragraph" w:styleId="aff5">
    <w:name w:val="annotation subject"/>
    <w:basedOn w:val="ae"/>
    <w:next w:val="ae"/>
    <w:qFormat/>
    <w:rPr>
      <w:b/>
    </w:rPr>
  </w:style>
  <w:style w:type="paragraph" w:styleId="aff6">
    <w:name w:val="Body Text First Indent"/>
    <w:basedOn w:val="af1"/>
    <w:qFormat/>
    <w:pPr>
      <w:ind w:firstLineChars="100" w:firstLine="420"/>
    </w:pPr>
  </w:style>
  <w:style w:type="paragraph" w:styleId="28">
    <w:name w:val="Body Text First Indent 2"/>
    <w:basedOn w:val="af2"/>
    <w:qFormat/>
    <w:pPr>
      <w:ind w:firstLineChars="200" w:firstLine="420"/>
    </w:pPr>
  </w:style>
  <w:style w:type="character" w:styleId="aff7">
    <w:name w:val="Strong"/>
    <w:uiPriority w:val="22"/>
    <w:qFormat/>
    <w:rPr>
      <w:b/>
    </w:rPr>
  </w:style>
  <w:style w:type="character" w:styleId="aff8">
    <w:name w:val="page number"/>
    <w:basedOn w:val="a0"/>
    <w:qFormat/>
  </w:style>
  <w:style w:type="character" w:styleId="aff9">
    <w:name w:val="FollowedHyperlink"/>
    <w:basedOn w:val="a0"/>
    <w:semiHidden/>
    <w:unhideWhenUsed/>
    <w:qFormat/>
    <w:rPr>
      <w:color w:val="996600"/>
      <w:u w:val="none"/>
    </w:rPr>
  </w:style>
  <w:style w:type="character" w:styleId="affa">
    <w:name w:val="Emphasis"/>
    <w:qFormat/>
    <w:rPr>
      <w:color w:val="CC0000"/>
    </w:rPr>
  </w:style>
  <w:style w:type="character" w:styleId="affb">
    <w:name w:val="Hyperlink"/>
    <w:uiPriority w:val="99"/>
    <w:qFormat/>
    <w:rPr>
      <w:color w:val="000000"/>
      <w:u w:val="none"/>
    </w:rPr>
  </w:style>
  <w:style w:type="paragraph" w:customStyle="1" w:styleId="z-1">
    <w:name w:val="z-窗体顶端1"/>
    <w:basedOn w:val="a"/>
    <w:next w:val="a"/>
    <w:qFormat/>
    <w:pPr>
      <w:widowControl/>
      <w:pBdr>
        <w:bottom w:val="single" w:sz="6" w:space="1" w:color="auto"/>
      </w:pBdr>
      <w:jc w:val="center"/>
    </w:pPr>
    <w:rPr>
      <w:rFonts w:ascii="Arial" w:hAnsi="Arial"/>
      <w:vanish/>
      <w:kern w:val="0"/>
      <w:sz w:val="16"/>
    </w:rPr>
  </w:style>
  <w:style w:type="paragraph" w:customStyle="1" w:styleId="Char0">
    <w:name w:val="Char"/>
    <w:basedOn w:val="a"/>
    <w:qFormat/>
    <w:pPr>
      <w:tabs>
        <w:tab w:val="left" w:pos="360"/>
      </w:tabs>
    </w:pPr>
    <w:rPr>
      <w:rFonts w:ascii="Courier New" w:hAnsi="Courier New"/>
    </w:rPr>
  </w:style>
  <w:style w:type="paragraph" w:customStyle="1" w:styleId="110">
    <w:name w:val="列出段落11"/>
    <w:basedOn w:val="a"/>
    <w:qFormat/>
    <w:pPr>
      <w:ind w:firstLineChars="200" w:firstLine="420"/>
    </w:pPr>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2">
    <w:name w:val="页眉1"/>
    <w:basedOn w:val="a"/>
    <w:qFormat/>
    <w:pPr>
      <w:pBdr>
        <w:bottom w:val="single" w:sz="6" w:space="1" w:color="auto"/>
      </w:pBdr>
      <w:tabs>
        <w:tab w:val="center" w:pos="4153"/>
        <w:tab w:val="right" w:pos="8306"/>
      </w:tabs>
      <w:snapToGrid w:val="0"/>
      <w:jc w:val="center"/>
    </w:pPr>
    <w:rPr>
      <w:rFonts w:ascii="Calibri" w:hAnsi="Calibri"/>
      <w:sz w:val="18"/>
    </w:rPr>
  </w:style>
  <w:style w:type="paragraph" w:customStyle="1" w:styleId="13">
    <w:name w:val="无间隔1"/>
    <w:qFormat/>
    <w:pPr>
      <w:widowControl w:val="0"/>
      <w:jc w:val="both"/>
    </w:pPr>
    <w:rPr>
      <w:kern w:val="2"/>
      <w:sz w:val="21"/>
    </w:rPr>
  </w:style>
  <w:style w:type="paragraph" w:customStyle="1" w:styleId="14">
    <w:name w:val="页脚1"/>
    <w:basedOn w:val="a"/>
    <w:qFormat/>
    <w:pPr>
      <w:tabs>
        <w:tab w:val="center" w:pos="4153"/>
        <w:tab w:val="right" w:pos="8306"/>
      </w:tabs>
      <w:snapToGrid w:val="0"/>
      <w:jc w:val="left"/>
    </w:pPr>
    <w:rPr>
      <w:sz w:val="18"/>
    </w:rPr>
  </w:style>
  <w:style w:type="paragraph" w:customStyle="1" w:styleId="15">
    <w:name w:val="列出段落1"/>
    <w:basedOn w:val="a"/>
    <w:qFormat/>
    <w:pPr>
      <w:ind w:firstLineChars="200" w:firstLine="420"/>
    </w:pPr>
  </w:style>
  <w:style w:type="paragraph" w:customStyle="1" w:styleId="p0">
    <w:name w:val="p0"/>
    <w:basedOn w:val="a"/>
    <w:qFormat/>
    <w:pPr>
      <w:widowControl/>
    </w:pPr>
    <w:rPr>
      <w:kern w:val="0"/>
    </w:rPr>
  </w:style>
  <w:style w:type="paragraph" w:customStyle="1" w:styleId="120">
    <w:name w:val="列出段落12"/>
    <w:basedOn w:val="a"/>
    <w:qFormat/>
    <w:pPr>
      <w:widowControl/>
      <w:ind w:firstLineChars="200" w:firstLine="420"/>
      <w:jc w:val="left"/>
    </w:pPr>
    <w:rPr>
      <w:rFonts w:ascii="宋体" w:hAnsi="宋体"/>
      <w:kern w:val="0"/>
      <w:sz w:val="24"/>
    </w:rPr>
  </w:style>
  <w:style w:type="paragraph" w:customStyle="1" w:styleId="z-10">
    <w:name w:val="z-窗体底端1"/>
    <w:basedOn w:val="a"/>
    <w:next w:val="a"/>
    <w:qFormat/>
    <w:pPr>
      <w:widowControl/>
      <w:pBdr>
        <w:top w:val="single" w:sz="6" w:space="1" w:color="auto"/>
      </w:pBdr>
      <w:jc w:val="center"/>
    </w:pPr>
    <w:rPr>
      <w:rFonts w:ascii="Arial" w:hAnsi="Arial"/>
      <w:vanish/>
      <w:kern w:val="0"/>
      <w:sz w:val="16"/>
    </w:rPr>
  </w:style>
  <w:style w:type="character" w:customStyle="1" w:styleId="font01">
    <w:name w:val="font01"/>
    <w:qFormat/>
    <w:rPr>
      <w:rFonts w:ascii="Arial" w:hAnsi="Arial" w:hint="default"/>
      <w:b/>
      <w:color w:val="000000"/>
      <w:sz w:val="16"/>
      <w:u w:val="none"/>
    </w:rPr>
  </w:style>
  <w:style w:type="character" w:customStyle="1" w:styleId="txtcontent11">
    <w:name w:val="txtcontent11"/>
    <w:qFormat/>
    <w:rPr>
      <w:rFonts w:ascii="ˎ̥" w:hAnsi="ˎ̥" w:hint="default"/>
      <w:color w:val="000000"/>
      <w:sz w:val="21"/>
    </w:rPr>
  </w:style>
  <w:style w:type="character" w:customStyle="1" w:styleId="font41">
    <w:name w:val="font41"/>
    <w:qFormat/>
    <w:rPr>
      <w:rFonts w:ascii="宋体" w:eastAsia="宋体" w:hAnsi="宋体" w:hint="eastAsia"/>
      <w:b/>
      <w:color w:val="000000"/>
      <w:sz w:val="16"/>
      <w:u w:val="none"/>
    </w:rPr>
  </w:style>
  <w:style w:type="character" w:customStyle="1" w:styleId="font81">
    <w:name w:val="font81"/>
    <w:qFormat/>
    <w:rPr>
      <w:rFonts w:ascii="宋体" w:eastAsia="宋体" w:hAnsi="宋体" w:hint="eastAsia"/>
      <w:b/>
      <w:color w:val="000000"/>
      <w:sz w:val="16"/>
      <w:u w:val="none"/>
    </w:rPr>
  </w:style>
  <w:style w:type="character" w:customStyle="1" w:styleId="font61">
    <w:name w:val="font61"/>
    <w:qFormat/>
    <w:rPr>
      <w:rFonts w:ascii="宋体" w:eastAsia="宋体" w:hAnsi="宋体" w:hint="eastAsia"/>
      <w:b/>
      <w:color w:val="000000"/>
      <w:sz w:val="16"/>
      <w:u w:val="none"/>
    </w:rPr>
  </w:style>
  <w:style w:type="character" w:customStyle="1" w:styleId="HTMLChar">
    <w:name w:val="HTML 预设格式 Char"/>
    <w:link w:val="HTML0"/>
    <w:uiPriority w:val="99"/>
    <w:qFormat/>
    <w:rPr>
      <w:rFonts w:ascii="Courier New" w:hAnsi="Courier New"/>
      <w:kern w:val="2"/>
    </w:rPr>
  </w:style>
  <w:style w:type="character" w:customStyle="1" w:styleId="16">
    <w:name w:val="未处理的提及1"/>
    <w:qFormat/>
    <w:rPr>
      <w:color w:val="808080"/>
      <w:shd w:val="clear" w:color="auto" w:fill="E6E6E6"/>
    </w:rPr>
  </w:style>
  <w:style w:type="character" w:customStyle="1" w:styleId="personpopuptrigger">
    <w:name w:val="personpopuptrigger"/>
    <w:basedOn w:val="a0"/>
    <w:qFormat/>
  </w:style>
  <w:style w:type="character" w:customStyle="1" w:styleId="17">
    <w:name w:val="不明显强调1"/>
    <w:qFormat/>
    <w:rPr>
      <w:i/>
      <w:color w:val="808080"/>
    </w:rPr>
  </w:style>
  <w:style w:type="character" w:customStyle="1" w:styleId="font71">
    <w:name w:val="font71"/>
    <w:qFormat/>
    <w:rPr>
      <w:rFonts w:ascii="宋体" w:eastAsia="宋体" w:hAnsi="宋体" w:hint="eastAsia"/>
      <w:b/>
      <w:color w:val="000000"/>
      <w:sz w:val="16"/>
      <w:u w:val="none"/>
    </w:rPr>
  </w:style>
  <w:style w:type="character" w:customStyle="1" w:styleId="Char">
    <w:name w:val="页眉 Char"/>
    <w:link w:val="afb"/>
    <w:qFormat/>
    <w:rPr>
      <w:rFonts w:ascii="Calibri" w:eastAsia="宋体" w:hAnsi="Calibri"/>
      <w:kern w:val="2"/>
      <w:sz w:val="18"/>
      <w:lang w:val="en-US" w:eastAsia="zh-CN"/>
    </w:rPr>
  </w:style>
  <w:style w:type="character" w:customStyle="1" w:styleId="font51">
    <w:name w:val="font51"/>
    <w:qFormat/>
    <w:rPr>
      <w:rFonts w:ascii="Arial" w:hAnsi="Arial" w:hint="default"/>
      <w:b/>
      <w:color w:val="000000"/>
      <w:sz w:val="16"/>
      <w:u w:val="none"/>
    </w:rPr>
  </w:style>
  <w:style w:type="character" w:customStyle="1" w:styleId="font11">
    <w:name w:val="font11"/>
    <w:qFormat/>
    <w:rPr>
      <w:rFonts w:ascii="Arial" w:hAnsi="Arial" w:hint="default"/>
      <w:b/>
      <w:color w:val="000000"/>
      <w:sz w:val="16"/>
      <w:u w:val="none"/>
    </w:rPr>
  </w:style>
  <w:style w:type="character" w:customStyle="1" w:styleId="underline1">
    <w:name w:val="underline1"/>
    <w:qFormat/>
    <w:rPr>
      <w:u w:val="single"/>
    </w:rPr>
  </w:style>
  <w:style w:type="character" w:customStyle="1" w:styleId="font31">
    <w:name w:val="font31"/>
    <w:qFormat/>
    <w:rPr>
      <w:rFonts w:ascii="宋体" w:eastAsia="宋体" w:hAnsi="宋体" w:hint="eastAsia"/>
      <w:b/>
      <w:color w:val="000000"/>
      <w:sz w:val="16"/>
      <w:u w:val="none"/>
    </w:rPr>
  </w:style>
  <w:style w:type="character" w:customStyle="1" w:styleId="apple-converted-space">
    <w:name w:val="apple-converted-space"/>
    <w:basedOn w:val="a0"/>
    <w:qFormat/>
  </w:style>
  <w:style w:type="character" w:customStyle="1" w:styleId="lbldetailcontent1">
    <w:name w:val="lbldetailcontent1"/>
    <w:qFormat/>
  </w:style>
  <w:style w:type="character" w:customStyle="1" w:styleId="18">
    <w:name w:val="页码1"/>
    <w:basedOn w:val="a0"/>
    <w:qFormat/>
  </w:style>
  <w:style w:type="character" w:customStyle="1" w:styleId="font21">
    <w:name w:val="font21"/>
    <w:qFormat/>
    <w:rPr>
      <w:rFonts w:ascii="宋体" w:eastAsia="宋体" w:hAnsi="宋体" w:hint="eastAsia"/>
      <w:b/>
      <w:color w:val="000000"/>
      <w:sz w:val="16"/>
      <w:u w:val="none"/>
    </w:rPr>
  </w:style>
  <w:style w:type="paragraph" w:customStyle="1" w:styleId="19">
    <w:name w:val="列表段落1"/>
    <w:basedOn w:val="a"/>
    <w:uiPriority w:val="99"/>
    <w:unhideWhenUsed/>
    <w:qFormat/>
    <w:pPr>
      <w:ind w:firstLineChars="200" w:firstLine="420"/>
    </w:pPr>
  </w:style>
  <w:style w:type="character" w:customStyle="1" w:styleId="readmaillocationtip">
    <w:name w:val="readmail_locationtip"/>
    <w:basedOn w:val="a0"/>
    <w:qFormat/>
  </w:style>
  <w:style w:type="character" w:customStyle="1" w:styleId="29">
    <w:name w:val="未处理的提及2"/>
    <w:basedOn w:val="a0"/>
    <w:uiPriority w:val="99"/>
    <w:unhideWhenUsed/>
    <w:qFormat/>
    <w:rPr>
      <w:color w:val="605E5C"/>
      <w:shd w:val="clear" w:color="auto" w:fill="E1DFDD"/>
    </w:rPr>
  </w:style>
  <w:style w:type="paragraph" w:styleId="aff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329">
      <w:bodyDiv w:val="1"/>
      <w:marLeft w:val="0"/>
      <w:marRight w:val="0"/>
      <w:marTop w:val="0"/>
      <w:marBottom w:val="0"/>
      <w:divBdr>
        <w:top w:val="none" w:sz="0" w:space="0" w:color="auto"/>
        <w:left w:val="none" w:sz="0" w:space="0" w:color="auto"/>
        <w:bottom w:val="none" w:sz="0" w:space="0" w:color="auto"/>
        <w:right w:val="none" w:sz="0" w:space="0" w:color="auto"/>
      </w:divBdr>
    </w:div>
    <w:div w:id="15620290">
      <w:bodyDiv w:val="1"/>
      <w:marLeft w:val="0"/>
      <w:marRight w:val="0"/>
      <w:marTop w:val="0"/>
      <w:marBottom w:val="0"/>
      <w:divBdr>
        <w:top w:val="none" w:sz="0" w:space="0" w:color="auto"/>
        <w:left w:val="none" w:sz="0" w:space="0" w:color="auto"/>
        <w:bottom w:val="none" w:sz="0" w:space="0" w:color="auto"/>
        <w:right w:val="none" w:sz="0" w:space="0" w:color="auto"/>
      </w:divBdr>
    </w:div>
    <w:div w:id="44835616">
      <w:bodyDiv w:val="1"/>
      <w:marLeft w:val="0"/>
      <w:marRight w:val="0"/>
      <w:marTop w:val="0"/>
      <w:marBottom w:val="0"/>
      <w:divBdr>
        <w:top w:val="none" w:sz="0" w:space="0" w:color="auto"/>
        <w:left w:val="none" w:sz="0" w:space="0" w:color="auto"/>
        <w:bottom w:val="none" w:sz="0" w:space="0" w:color="auto"/>
        <w:right w:val="none" w:sz="0" w:space="0" w:color="auto"/>
      </w:divBdr>
    </w:div>
    <w:div w:id="66920464">
      <w:bodyDiv w:val="1"/>
      <w:marLeft w:val="0"/>
      <w:marRight w:val="0"/>
      <w:marTop w:val="0"/>
      <w:marBottom w:val="0"/>
      <w:divBdr>
        <w:top w:val="none" w:sz="0" w:space="0" w:color="auto"/>
        <w:left w:val="none" w:sz="0" w:space="0" w:color="auto"/>
        <w:bottom w:val="none" w:sz="0" w:space="0" w:color="auto"/>
        <w:right w:val="none" w:sz="0" w:space="0" w:color="auto"/>
      </w:divBdr>
    </w:div>
    <w:div w:id="125587456">
      <w:bodyDiv w:val="1"/>
      <w:marLeft w:val="0"/>
      <w:marRight w:val="0"/>
      <w:marTop w:val="0"/>
      <w:marBottom w:val="0"/>
      <w:divBdr>
        <w:top w:val="none" w:sz="0" w:space="0" w:color="auto"/>
        <w:left w:val="none" w:sz="0" w:space="0" w:color="auto"/>
        <w:bottom w:val="none" w:sz="0" w:space="0" w:color="auto"/>
        <w:right w:val="none" w:sz="0" w:space="0" w:color="auto"/>
      </w:divBdr>
    </w:div>
    <w:div w:id="145359383">
      <w:bodyDiv w:val="1"/>
      <w:marLeft w:val="0"/>
      <w:marRight w:val="0"/>
      <w:marTop w:val="0"/>
      <w:marBottom w:val="0"/>
      <w:divBdr>
        <w:top w:val="none" w:sz="0" w:space="0" w:color="auto"/>
        <w:left w:val="none" w:sz="0" w:space="0" w:color="auto"/>
        <w:bottom w:val="none" w:sz="0" w:space="0" w:color="auto"/>
        <w:right w:val="none" w:sz="0" w:space="0" w:color="auto"/>
      </w:divBdr>
    </w:div>
    <w:div w:id="160317496">
      <w:bodyDiv w:val="1"/>
      <w:marLeft w:val="0"/>
      <w:marRight w:val="0"/>
      <w:marTop w:val="0"/>
      <w:marBottom w:val="0"/>
      <w:divBdr>
        <w:top w:val="none" w:sz="0" w:space="0" w:color="auto"/>
        <w:left w:val="none" w:sz="0" w:space="0" w:color="auto"/>
        <w:bottom w:val="none" w:sz="0" w:space="0" w:color="auto"/>
        <w:right w:val="none" w:sz="0" w:space="0" w:color="auto"/>
      </w:divBdr>
    </w:div>
    <w:div w:id="167407903">
      <w:bodyDiv w:val="1"/>
      <w:marLeft w:val="0"/>
      <w:marRight w:val="0"/>
      <w:marTop w:val="0"/>
      <w:marBottom w:val="0"/>
      <w:divBdr>
        <w:top w:val="none" w:sz="0" w:space="0" w:color="auto"/>
        <w:left w:val="none" w:sz="0" w:space="0" w:color="auto"/>
        <w:bottom w:val="none" w:sz="0" w:space="0" w:color="auto"/>
        <w:right w:val="none" w:sz="0" w:space="0" w:color="auto"/>
      </w:divBdr>
    </w:div>
    <w:div w:id="224688123">
      <w:bodyDiv w:val="1"/>
      <w:marLeft w:val="0"/>
      <w:marRight w:val="0"/>
      <w:marTop w:val="0"/>
      <w:marBottom w:val="0"/>
      <w:divBdr>
        <w:top w:val="none" w:sz="0" w:space="0" w:color="auto"/>
        <w:left w:val="none" w:sz="0" w:space="0" w:color="auto"/>
        <w:bottom w:val="none" w:sz="0" w:space="0" w:color="auto"/>
        <w:right w:val="none" w:sz="0" w:space="0" w:color="auto"/>
      </w:divBdr>
    </w:div>
    <w:div w:id="226376423">
      <w:bodyDiv w:val="1"/>
      <w:marLeft w:val="0"/>
      <w:marRight w:val="0"/>
      <w:marTop w:val="0"/>
      <w:marBottom w:val="0"/>
      <w:divBdr>
        <w:top w:val="none" w:sz="0" w:space="0" w:color="auto"/>
        <w:left w:val="none" w:sz="0" w:space="0" w:color="auto"/>
        <w:bottom w:val="none" w:sz="0" w:space="0" w:color="auto"/>
        <w:right w:val="none" w:sz="0" w:space="0" w:color="auto"/>
      </w:divBdr>
    </w:div>
    <w:div w:id="232277700">
      <w:bodyDiv w:val="1"/>
      <w:marLeft w:val="0"/>
      <w:marRight w:val="0"/>
      <w:marTop w:val="0"/>
      <w:marBottom w:val="0"/>
      <w:divBdr>
        <w:top w:val="none" w:sz="0" w:space="0" w:color="auto"/>
        <w:left w:val="none" w:sz="0" w:space="0" w:color="auto"/>
        <w:bottom w:val="none" w:sz="0" w:space="0" w:color="auto"/>
        <w:right w:val="none" w:sz="0" w:space="0" w:color="auto"/>
      </w:divBdr>
    </w:div>
    <w:div w:id="335035564">
      <w:bodyDiv w:val="1"/>
      <w:marLeft w:val="0"/>
      <w:marRight w:val="0"/>
      <w:marTop w:val="0"/>
      <w:marBottom w:val="0"/>
      <w:divBdr>
        <w:top w:val="none" w:sz="0" w:space="0" w:color="auto"/>
        <w:left w:val="none" w:sz="0" w:space="0" w:color="auto"/>
        <w:bottom w:val="none" w:sz="0" w:space="0" w:color="auto"/>
        <w:right w:val="none" w:sz="0" w:space="0" w:color="auto"/>
      </w:divBdr>
    </w:div>
    <w:div w:id="346950929">
      <w:bodyDiv w:val="1"/>
      <w:marLeft w:val="0"/>
      <w:marRight w:val="0"/>
      <w:marTop w:val="0"/>
      <w:marBottom w:val="0"/>
      <w:divBdr>
        <w:top w:val="none" w:sz="0" w:space="0" w:color="auto"/>
        <w:left w:val="none" w:sz="0" w:space="0" w:color="auto"/>
        <w:bottom w:val="none" w:sz="0" w:space="0" w:color="auto"/>
        <w:right w:val="none" w:sz="0" w:space="0" w:color="auto"/>
      </w:divBdr>
    </w:div>
    <w:div w:id="368461165">
      <w:bodyDiv w:val="1"/>
      <w:marLeft w:val="0"/>
      <w:marRight w:val="0"/>
      <w:marTop w:val="0"/>
      <w:marBottom w:val="0"/>
      <w:divBdr>
        <w:top w:val="none" w:sz="0" w:space="0" w:color="auto"/>
        <w:left w:val="none" w:sz="0" w:space="0" w:color="auto"/>
        <w:bottom w:val="none" w:sz="0" w:space="0" w:color="auto"/>
        <w:right w:val="none" w:sz="0" w:space="0" w:color="auto"/>
      </w:divBdr>
    </w:div>
    <w:div w:id="371730349">
      <w:bodyDiv w:val="1"/>
      <w:marLeft w:val="0"/>
      <w:marRight w:val="0"/>
      <w:marTop w:val="0"/>
      <w:marBottom w:val="0"/>
      <w:divBdr>
        <w:top w:val="none" w:sz="0" w:space="0" w:color="auto"/>
        <w:left w:val="none" w:sz="0" w:space="0" w:color="auto"/>
        <w:bottom w:val="none" w:sz="0" w:space="0" w:color="auto"/>
        <w:right w:val="none" w:sz="0" w:space="0" w:color="auto"/>
      </w:divBdr>
    </w:div>
    <w:div w:id="379016886">
      <w:bodyDiv w:val="1"/>
      <w:marLeft w:val="0"/>
      <w:marRight w:val="0"/>
      <w:marTop w:val="0"/>
      <w:marBottom w:val="0"/>
      <w:divBdr>
        <w:top w:val="none" w:sz="0" w:space="0" w:color="auto"/>
        <w:left w:val="none" w:sz="0" w:space="0" w:color="auto"/>
        <w:bottom w:val="none" w:sz="0" w:space="0" w:color="auto"/>
        <w:right w:val="none" w:sz="0" w:space="0" w:color="auto"/>
      </w:divBdr>
    </w:div>
    <w:div w:id="392392625">
      <w:bodyDiv w:val="1"/>
      <w:marLeft w:val="0"/>
      <w:marRight w:val="0"/>
      <w:marTop w:val="0"/>
      <w:marBottom w:val="0"/>
      <w:divBdr>
        <w:top w:val="none" w:sz="0" w:space="0" w:color="auto"/>
        <w:left w:val="none" w:sz="0" w:space="0" w:color="auto"/>
        <w:bottom w:val="none" w:sz="0" w:space="0" w:color="auto"/>
        <w:right w:val="none" w:sz="0" w:space="0" w:color="auto"/>
      </w:divBdr>
    </w:div>
    <w:div w:id="398330917">
      <w:bodyDiv w:val="1"/>
      <w:marLeft w:val="0"/>
      <w:marRight w:val="0"/>
      <w:marTop w:val="0"/>
      <w:marBottom w:val="0"/>
      <w:divBdr>
        <w:top w:val="none" w:sz="0" w:space="0" w:color="auto"/>
        <w:left w:val="none" w:sz="0" w:space="0" w:color="auto"/>
        <w:bottom w:val="none" w:sz="0" w:space="0" w:color="auto"/>
        <w:right w:val="none" w:sz="0" w:space="0" w:color="auto"/>
      </w:divBdr>
    </w:div>
    <w:div w:id="447509914">
      <w:bodyDiv w:val="1"/>
      <w:marLeft w:val="0"/>
      <w:marRight w:val="0"/>
      <w:marTop w:val="0"/>
      <w:marBottom w:val="0"/>
      <w:divBdr>
        <w:top w:val="none" w:sz="0" w:space="0" w:color="auto"/>
        <w:left w:val="none" w:sz="0" w:space="0" w:color="auto"/>
        <w:bottom w:val="none" w:sz="0" w:space="0" w:color="auto"/>
        <w:right w:val="none" w:sz="0" w:space="0" w:color="auto"/>
      </w:divBdr>
    </w:div>
    <w:div w:id="461461925">
      <w:bodyDiv w:val="1"/>
      <w:marLeft w:val="0"/>
      <w:marRight w:val="0"/>
      <w:marTop w:val="0"/>
      <w:marBottom w:val="0"/>
      <w:divBdr>
        <w:top w:val="none" w:sz="0" w:space="0" w:color="auto"/>
        <w:left w:val="none" w:sz="0" w:space="0" w:color="auto"/>
        <w:bottom w:val="none" w:sz="0" w:space="0" w:color="auto"/>
        <w:right w:val="none" w:sz="0" w:space="0" w:color="auto"/>
      </w:divBdr>
    </w:div>
    <w:div w:id="488061912">
      <w:bodyDiv w:val="1"/>
      <w:marLeft w:val="0"/>
      <w:marRight w:val="0"/>
      <w:marTop w:val="0"/>
      <w:marBottom w:val="0"/>
      <w:divBdr>
        <w:top w:val="none" w:sz="0" w:space="0" w:color="auto"/>
        <w:left w:val="none" w:sz="0" w:space="0" w:color="auto"/>
        <w:bottom w:val="none" w:sz="0" w:space="0" w:color="auto"/>
        <w:right w:val="none" w:sz="0" w:space="0" w:color="auto"/>
      </w:divBdr>
    </w:div>
    <w:div w:id="490028912">
      <w:bodyDiv w:val="1"/>
      <w:marLeft w:val="0"/>
      <w:marRight w:val="0"/>
      <w:marTop w:val="0"/>
      <w:marBottom w:val="0"/>
      <w:divBdr>
        <w:top w:val="none" w:sz="0" w:space="0" w:color="auto"/>
        <w:left w:val="none" w:sz="0" w:space="0" w:color="auto"/>
        <w:bottom w:val="none" w:sz="0" w:space="0" w:color="auto"/>
        <w:right w:val="none" w:sz="0" w:space="0" w:color="auto"/>
      </w:divBdr>
    </w:div>
    <w:div w:id="531460593">
      <w:bodyDiv w:val="1"/>
      <w:marLeft w:val="0"/>
      <w:marRight w:val="0"/>
      <w:marTop w:val="0"/>
      <w:marBottom w:val="0"/>
      <w:divBdr>
        <w:top w:val="none" w:sz="0" w:space="0" w:color="auto"/>
        <w:left w:val="none" w:sz="0" w:space="0" w:color="auto"/>
        <w:bottom w:val="none" w:sz="0" w:space="0" w:color="auto"/>
        <w:right w:val="none" w:sz="0" w:space="0" w:color="auto"/>
      </w:divBdr>
    </w:div>
    <w:div w:id="534083672">
      <w:bodyDiv w:val="1"/>
      <w:marLeft w:val="0"/>
      <w:marRight w:val="0"/>
      <w:marTop w:val="0"/>
      <w:marBottom w:val="0"/>
      <w:divBdr>
        <w:top w:val="none" w:sz="0" w:space="0" w:color="auto"/>
        <w:left w:val="none" w:sz="0" w:space="0" w:color="auto"/>
        <w:bottom w:val="none" w:sz="0" w:space="0" w:color="auto"/>
        <w:right w:val="none" w:sz="0" w:space="0" w:color="auto"/>
      </w:divBdr>
    </w:div>
    <w:div w:id="557209845">
      <w:bodyDiv w:val="1"/>
      <w:marLeft w:val="0"/>
      <w:marRight w:val="0"/>
      <w:marTop w:val="0"/>
      <w:marBottom w:val="0"/>
      <w:divBdr>
        <w:top w:val="none" w:sz="0" w:space="0" w:color="auto"/>
        <w:left w:val="none" w:sz="0" w:space="0" w:color="auto"/>
        <w:bottom w:val="none" w:sz="0" w:space="0" w:color="auto"/>
        <w:right w:val="none" w:sz="0" w:space="0" w:color="auto"/>
      </w:divBdr>
    </w:div>
    <w:div w:id="569115582">
      <w:bodyDiv w:val="1"/>
      <w:marLeft w:val="0"/>
      <w:marRight w:val="0"/>
      <w:marTop w:val="0"/>
      <w:marBottom w:val="0"/>
      <w:divBdr>
        <w:top w:val="none" w:sz="0" w:space="0" w:color="auto"/>
        <w:left w:val="none" w:sz="0" w:space="0" w:color="auto"/>
        <w:bottom w:val="none" w:sz="0" w:space="0" w:color="auto"/>
        <w:right w:val="none" w:sz="0" w:space="0" w:color="auto"/>
      </w:divBdr>
    </w:div>
    <w:div w:id="569462966">
      <w:bodyDiv w:val="1"/>
      <w:marLeft w:val="0"/>
      <w:marRight w:val="0"/>
      <w:marTop w:val="0"/>
      <w:marBottom w:val="0"/>
      <w:divBdr>
        <w:top w:val="none" w:sz="0" w:space="0" w:color="auto"/>
        <w:left w:val="none" w:sz="0" w:space="0" w:color="auto"/>
        <w:bottom w:val="none" w:sz="0" w:space="0" w:color="auto"/>
        <w:right w:val="none" w:sz="0" w:space="0" w:color="auto"/>
      </w:divBdr>
    </w:div>
    <w:div w:id="665524104">
      <w:bodyDiv w:val="1"/>
      <w:marLeft w:val="0"/>
      <w:marRight w:val="0"/>
      <w:marTop w:val="0"/>
      <w:marBottom w:val="0"/>
      <w:divBdr>
        <w:top w:val="none" w:sz="0" w:space="0" w:color="auto"/>
        <w:left w:val="none" w:sz="0" w:space="0" w:color="auto"/>
        <w:bottom w:val="none" w:sz="0" w:space="0" w:color="auto"/>
        <w:right w:val="none" w:sz="0" w:space="0" w:color="auto"/>
      </w:divBdr>
    </w:div>
    <w:div w:id="673146763">
      <w:bodyDiv w:val="1"/>
      <w:marLeft w:val="0"/>
      <w:marRight w:val="0"/>
      <w:marTop w:val="0"/>
      <w:marBottom w:val="0"/>
      <w:divBdr>
        <w:top w:val="none" w:sz="0" w:space="0" w:color="auto"/>
        <w:left w:val="none" w:sz="0" w:space="0" w:color="auto"/>
        <w:bottom w:val="none" w:sz="0" w:space="0" w:color="auto"/>
        <w:right w:val="none" w:sz="0" w:space="0" w:color="auto"/>
      </w:divBdr>
    </w:div>
    <w:div w:id="707029044">
      <w:bodyDiv w:val="1"/>
      <w:marLeft w:val="0"/>
      <w:marRight w:val="0"/>
      <w:marTop w:val="0"/>
      <w:marBottom w:val="0"/>
      <w:divBdr>
        <w:top w:val="none" w:sz="0" w:space="0" w:color="auto"/>
        <w:left w:val="none" w:sz="0" w:space="0" w:color="auto"/>
        <w:bottom w:val="none" w:sz="0" w:space="0" w:color="auto"/>
        <w:right w:val="none" w:sz="0" w:space="0" w:color="auto"/>
      </w:divBdr>
    </w:div>
    <w:div w:id="756168909">
      <w:bodyDiv w:val="1"/>
      <w:marLeft w:val="0"/>
      <w:marRight w:val="0"/>
      <w:marTop w:val="0"/>
      <w:marBottom w:val="0"/>
      <w:divBdr>
        <w:top w:val="none" w:sz="0" w:space="0" w:color="auto"/>
        <w:left w:val="none" w:sz="0" w:space="0" w:color="auto"/>
        <w:bottom w:val="none" w:sz="0" w:space="0" w:color="auto"/>
        <w:right w:val="none" w:sz="0" w:space="0" w:color="auto"/>
      </w:divBdr>
    </w:div>
    <w:div w:id="812521166">
      <w:bodyDiv w:val="1"/>
      <w:marLeft w:val="0"/>
      <w:marRight w:val="0"/>
      <w:marTop w:val="0"/>
      <w:marBottom w:val="0"/>
      <w:divBdr>
        <w:top w:val="none" w:sz="0" w:space="0" w:color="auto"/>
        <w:left w:val="none" w:sz="0" w:space="0" w:color="auto"/>
        <w:bottom w:val="none" w:sz="0" w:space="0" w:color="auto"/>
        <w:right w:val="none" w:sz="0" w:space="0" w:color="auto"/>
      </w:divBdr>
    </w:div>
    <w:div w:id="816454998">
      <w:bodyDiv w:val="1"/>
      <w:marLeft w:val="0"/>
      <w:marRight w:val="0"/>
      <w:marTop w:val="0"/>
      <w:marBottom w:val="0"/>
      <w:divBdr>
        <w:top w:val="none" w:sz="0" w:space="0" w:color="auto"/>
        <w:left w:val="none" w:sz="0" w:space="0" w:color="auto"/>
        <w:bottom w:val="none" w:sz="0" w:space="0" w:color="auto"/>
        <w:right w:val="none" w:sz="0" w:space="0" w:color="auto"/>
      </w:divBdr>
    </w:div>
    <w:div w:id="869876046">
      <w:bodyDiv w:val="1"/>
      <w:marLeft w:val="0"/>
      <w:marRight w:val="0"/>
      <w:marTop w:val="0"/>
      <w:marBottom w:val="0"/>
      <w:divBdr>
        <w:top w:val="none" w:sz="0" w:space="0" w:color="auto"/>
        <w:left w:val="none" w:sz="0" w:space="0" w:color="auto"/>
        <w:bottom w:val="none" w:sz="0" w:space="0" w:color="auto"/>
        <w:right w:val="none" w:sz="0" w:space="0" w:color="auto"/>
      </w:divBdr>
    </w:div>
    <w:div w:id="880288376">
      <w:bodyDiv w:val="1"/>
      <w:marLeft w:val="0"/>
      <w:marRight w:val="0"/>
      <w:marTop w:val="0"/>
      <w:marBottom w:val="0"/>
      <w:divBdr>
        <w:top w:val="none" w:sz="0" w:space="0" w:color="auto"/>
        <w:left w:val="none" w:sz="0" w:space="0" w:color="auto"/>
        <w:bottom w:val="none" w:sz="0" w:space="0" w:color="auto"/>
        <w:right w:val="none" w:sz="0" w:space="0" w:color="auto"/>
      </w:divBdr>
    </w:div>
    <w:div w:id="887497311">
      <w:bodyDiv w:val="1"/>
      <w:marLeft w:val="0"/>
      <w:marRight w:val="0"/>
      <w:marTop w:val="0"/>
      <w:marBottom w:val="0"/>
      <w:divBdr>
        <w:top w:val="none" w:sz="0" w:space="0" w:color="auto"/>
        <w:left w:val="none" w:sz="0" w:space="0" w:color="auto"/>
        <w:bottom w:val="none" w:sz="0" w:space="0" w:color="auto"/>
        <w:right w:val="none" w:sz="0" w:space="0" w:color="auto"/>
      </w:divBdr>
    </w:div>
    <w:div w:id="925573233">
      <w:bodyDiv w:val="1"/>
      <w:marLeft w:val="0"/>
      <w:marRight w:val="0"/>
      <w:marTop w:val="0"/>
      <w:marBottom w:val="0"/>
      <w:divBdr>
        <w:top w:val="none" w:sz="0" w:space="0" w:color="auto"/>
        <w:left w:val="none" w:sz="0" w:space="0" w:color="auto"/>
        <w:bottom w:val="none" w:sz="0" w:space="0" w:color="auto"/>
        <w:right w:val="none" w:sz="0" w:space="0" w:color="auto"/>
      </w:divBdr>
    </w:div>
    <w:div w:id="942154586">
      <w:bodyDiv w:val="1"/>
      <w:marLeft w:val="0"/>
      <w:marRight w:val="0"/>
      <w:marTop w:val="0"/>
      <w:marBottom w:val="0"/>
      <w:divBdr>
        <w:top w:val="none" w:sz="0" w:space="0" w:color="auto"/>
        <w:left w:val="none" w:sz="0" w:space="0" w:color="auto"/>
        <w:bottom w:val="none" w:sz="0" w:space="0" w:color="auto"/>
        <w:right w:val="none" w:sz="0" w:space="0" w:color="auto"/>
      </w:divBdr>
    </w:div>
    <w:div w:id="951010636">
      <w:bodyDiv w:val="1"/>
      <w:marLeft w:val="0"/>
      <w:marRight w:val="0"/>
      <w:marTop w:val="0"/>
      <w:marBottom w:val="0"/>
      <w:divBdr>
        <w:top w:val="none" w:sz="0" w:space="0" w:color="auto"/>
        <w:left w:val="none" w:sz="0" w:space="0" w:color="auto"/>
        <w:bottom w:val="none" w:sz="0" w:space="0" w:color="auto"/>
        <w:right w:val="none" w:sz="0" w:space="0" w:color="auto"/>
      </w:divBdr>
    </w:div>
    <w:div w:id="1036857933">
      <w:bodyDiv w:val="1"/>
      <w:marLeft w:val="0"/>
      <w:marRight w:val="0"/>
      <w:marTop w:val="0"/>
      <w:marBottom w:val="0"/>
      <w:divBdr>
        <w:top w:val="none" w:sz="0" w:space="0" w:color="auto"/>
        <w:left w:val="none" w:sz="0" w:space="0" w:color="auto"/>
        <w:bottom w:val="none" w:sz="0" w:space="0" w:color="auto"/>
        <w:right w:val="none" w:sz="0" w:space="0" w:color="auto"/>
      </w:divBdr>
    </w:div>
    <w:div w:id="1042755213">
      <w:bodyDiv w:val="1"/>
      <w:marLeft w:val="0"/>
      <w:marRight w:val="0"/>
      <w:marTop w:val="0"/>
      <w:marBottom w:val="0"/>
      <w:divBdr>
        <w:top w:val="none" w:sz="0" w:space="0" w:color="auto"/>
        <w:left w:val="none" w:sz="0" w:space="0" w:color="auto"/>
        <w:bottom w:val="none" w:sz="0" w:space="0" w:color="auto"/>
        <w:right w:val="none" w:sz="0" w:space="0" w:color="auto"/>
      </w:divBdr>
    </w:div>
    <w:div w:id="1044716883">
      <w:bodyDiv w:val="1"/>
      <w:marLeft w:val="0"/>
      <w:marRight w:val="0"/>
      <w:marTop w:val="0"/>
      <w:marBottom w:val="0"/>
      <w:divBdr>
        <w:top w:val="none" w:sz="0" w:space="0" w:color="auto"/>
        <w:left w:val="none" w:sz="0" w:space="0" w:color="auto"/>
        <w:bottom w:val="none" w:sz="0" w:space="0" w:color="auto"/>
        <w:right w:val="none" w:sz="0" w:space="0" w:color="auto"/>
      </w:divBdr>
    </w:div>
    <w:div w:id="1060641327">
      <w:bodyDiv w:val="1"/>
      <w:marLeft w:val="0"/>
      <w:marRight w:val="0"/>
      <w:marTop w:val="0"/>
      <w:marBottom w:val="0"/>
      <w:divBdr>
        <w:top w:val="none" w:sz="0" w:space="0" w:color="auto"/>
        <w:left w:val="none" w:sz="0" w:space="0" w:color="auto"/>
        <w:bottom w:val="none" w:sz="0" w:space="0" w:color="auto"/>
        <w:right w:val="none" w:sz="0" w:space="0" w:color="auto"/>
      </w:divBdr>
    </w:div>
    <w:div w:id="1081217069">
      <w:bodyDiv w:val="1"/>
      <w:marLeft w:val="0"/>
      <w:marRight w:val="0"/>
      <w:marTop w:val="0"/>
      <w:marBottom w:val="0"/>
      <w:divBdr>
        <w:top w:val="none" w:sz="0" w:space="0" w:color="auto"/>
        <w:left w:val="none" w:sz="0" w:space="0" w:color="auto"/>
        <w:bottom w:val="none" w:sz="0" w:space="0" w:color="auto"/>
        <w:right w:val="none" w:sz="0" w:space="0" w:color="auto"/>
      </w:divBdr>
    </w:div>
    <w:div w:id="1090930866">
      <w:bodyDiv w:val="1"/>
      <w:marLeft w:val="0"/>
      <w:marRight w:val="0"/>
      <w:marTop w:val="0"/>
      <w:marBottom w:val="0"/>
      <w:divBdr>
        <w:top w:val="none" w:sz="0" w:space="0" w:color="auto"/>
        <w:left w:val="none" w:sz="0" w:space="0" w:color="auto"/>
        <w:bottom w:val="none" w:sz="0" w:space="0" w:color="auto"/>
        <w:right w:val="none" w:sz="0" w:space="0" w:color="auto"/>
      </w:divBdr>
    </w:div>
    <w:div w:id="1106315528">
      <w:bodyDiv w:val="1"/>
      <w:marLeft w:val="0"/>
      <w:marRight w:val="0"/>
      <w:marTop w:val="0"/>
      <w:marBottom w:val="0"/>
      <w:divBdr>
        <w:top w:val="none" w:sz="0" w:space="0" w:color="auto"/>
        <w:left w:val="none" w:sz="0" w:space="0" w:color="auto"/>
        <w:bottom w:val="none" w:sz="0" w:space="0" w:color="auto"/>
        <w:right w:val="none" w:sz="0" w:space="0" w:color="auto"/>
      </w:divBdr>
    </w:div>
    <w:div w:id="1107655414">
      <w:bodyDiv w:val="1"/>
      <w:marLeft w:val="0"/>
      <w:marRight w:val="0"/>
      <w:marTop w:val="0"/>
      <w:marBottom w:val="0"/>
      <w:divBdr>
        <w:top w:val="none" w:sz="0" w:space="0" w:color="auto"/>
        <w:left w:val="none" w:sz="0" w:space="0" w:color="auto"/>
        <w:bottom w:val="none" w:sz="0" w:space="0" w:color="auto"/>
        <w:right w:val="none" w:sz="0" w:space="0" w:color="auto"/>
      </w:divBdr>
    </w:div>
    <w:div w:id="1126510952">
      <w:bodyDiv w:val="1"/>
      <w:marLeft w:val="0"/>
      <w:marRight w:val="0"/>
      <w:marTop w:val="0"/>
      <w:marBottom w:val="0"/>
      <w:divBdr>
        <w:top w:val="none" w:sz="0" w:space="0" w:color="auto"/>
        <w:left w:val="none" w:sz="0" w:space="0" w:color="auto"/>
        <w:bottom w:val="none" w:sz="0" w:space="0" w:color="auto"/>
        <w:right w:val="none" w:sz="0" w:space="0" w:color="auto"/>
      </w:divBdr>
    </w:div>
    <w:div w:id="1148790680">
      <w:bodyDiv w:val="1"/>
      <w:marLeft w:val="0"/>
      <w:marRight w:val="0"/>
      <w:marTop w:val="0"/>
      <w:marBottom w:val="0"/>
      <w:divBdr>
        <w:top w:val="none" w:sz="0" w:space="0" w:color="auto"/>
        <w:left w:val="none" w:sz="0" w:space="0" w:color="auto"/>
        <w:bottom w:val="none" w:sz="0" w:space="0" w:color="auto"/>
        <w:right w:val="none" w:sz="0" w:space="0" w:color="auto"/>
      </w:divBdr>
    </w:div>
    <w:div w:id="1157498877">
      <w:bodyDiv w:val="1"/>
      <w:marLeft w:val="0"/>
      <w:marRight w:val="0"/>
      <w:marTop w:val="0"/>
      <w:marBottom w:val="0"/>
      <w:divBdr>
        <w:top w:val="none" w:sz="0" w:space="0" w:color="auto"/>
        <w:left w:val="none" w:sz="0" w:space="0" w:color="auto"/>
        <w:bottom w:val="none" w:sz="0" w:space="0" w:color="auto"/>
        <w:right w:val="none" w:sz="0" w:space="0" w:color="auto"/>
      </w:divBdr>
    </w:div>
    <w:div w:id="1253978554">
      <w:bodyDiv w:val="1"/>
      <w:marLeft w:val="0"/>
      <w:marRight w:val="0"/>
      <w:marTop w:val="0"/>
      <w:marBottom w:val="0"/>
      <w:divBdr>
        <w:top w:val="none" w:sz="0" w:space="0" w:color="auto"/>
        <w:left w:val="none" w:sz="0" w:space="0" w:color="auto"/>
        <w:bottom w:val="none" w:sz="0" w:space="0" w:color="auto"/>
        <w:right w:val="none" w:sz="0" w:space="0" w:color="auto"/>
      </w:divBdr>
    </w:div>
    <w:div w:id="1322583511">
      <w:bodyDiv w:val="1"/>
      <w:marLeft w:val="0"/>
      <w:marRight w:val="0"/>
      <w:marTop w:val="0"/>
      <w:marBottom w:val="0"/>
      <w:divBdr>
        <w:top w:val="none" w:sz="0" w:space="0" w:color="auto"/>
        <w:left w:val="none" w:sz="0" w:space="0" w:color="auto"/>
        <w:bottom w:val="none" w:sz="0" w:space="0" w:color="auto"/>
        <w:right w:val="none" w:sz="0" w:space="0" w:color="auto"/>
      </w:divBdr>
    </w:div>
    <w:div w:id="1508059307">
      <w:bodyDiv w:val="1"/>
      <w:marLeft w:val="0"/>
      <w:marRight w:val="0"/>
      <w:marTop w:val="0"/>
      <w:marBottom w:val="0"/>
      <w:divBdr>
        <w:top w:val="none" w:sz="0" w:space="0" w:color="auto"/>
        <w:left w:val="none" w:sz="0" w:space="0" w:color="auto"/>
        <w:bottom w:val="none" w:sz="0" w:space="0" w:color="auto"/>
        <w:right w:val="none" w:sz="0" w:space="0" w:color="auto"/>
      </w:divBdr>
    </w:div>
    <w:div w:id="1573540200">
      <w:bodyDiv w:val="1"/>
      <w:marLeft w:val="0"/>
      <w:marRight w:val="0"/>
      <w:marTop w:val="0"/>
      <w:marBottom w:val="0"/>
      <w:divBdr>
        <w:top w:val="none" w:sz="0" w:space="0" w:color="auto"/>
        <w:left w:val="none" w:sz="0" w:space="0" w:color="auto"/>
        <w:bottom w:val="none" w:sz="0" w:space="0" w:color="auto"/>
        <w:right w:val="none" w:sz="0" w:space="0" w:color="auto"/>
      </w:divBdr>
    </w:div>
    <w:div w:id="1619217805">
      <w:bodyDiv w:val="1"/>
      <w:marLeft w:val="0"/>
      <w:marRight w:val="0"/>
      <w:marTop w:val="0"/>
      <w:marBottom w:val="0"/>
      <w:divBdr>
        <w:top w:val="none" w:sz="0" w:space="0" w:color="auto"/>
        <w:left w:val="none" w:sz="0" w:space="0" w:color="auto"/>
        <w:bottom w:val="none" w:sz="0" w:space="0" w:color="auto"/>
        <w:right w:val="none" w:sz="0" w:space="0" w:color="auto"/>
      </w:divBdr>
    </w:div>
    <w:div w:id="1619677041">
      <w:bodyDiv w:val="1"/>
      <w:marLeft w:val="0"/>
      <w:marRight w:val="0"/>
      <w:marTop w:val="0"/>
      <w:marBottom w:val="0"/>
      <w:divBdr>
        <w:top w:val="none" w:sz="0" w:space="0" w:color="auto"/>
        <w:left w:val="none" w:sz="0" w:space="0" w:color="auto"/>
        <w:bottom w:val="none" w:sz="0" w:space="0" w:color="auto"/>
        <w:right w:val="none" w:sz="0" w:space="0" w:color="auto"/>
      </w:divBdr>
    </w:div>
    <w:div w:id="1694115357">
      <w:bodyDiv w:val="1"/>
      <w:marLeft w:val="0"/>
      <w:marRight w:val="0"/>
      <w:marTop w:val="0"/>
      <w:marBottom w:val="0"/>
      <w:divBdr>
        <w:top w:val="none" w:sz="0" w:space="0" w:color="auto"/>
        <w:left w:val="none" w:sz="0" w:space="0" w:color="auto"/>
        <w:bottom w:val="none" w:sz="0" w:space="0" w:color="auto"/>
        <w:right w:val="none" w:sz="0" w:space="0" w:color="auto"/>
      </w:divBdr>
    </w:div>
    <w:div w:id="1719622103">
      <w:bodyDiv w:val="1"/>
      <w:marLeft w:val="0"/>
      <w:marRight w:val="0"/>
      <w:marTop w:val="0"/>
      <w:marBottom w:val="0"/>
      <w:divBdr>
        <w:top w:val="none" w:sz="0" w:space="0" w:color="auto"/>
        <w:left w:val="none" w:sz="0" w:space="0" w:color="auto"/>
        <w:bottom w:val="none" w:sz="0" w:space="0" w:color="auto"/>
        <w:right w:val="none" w:sz="0" w:space="0" w:color="auto"/>
      </w:divBdr>
    </w:div>
    <w:div w:id="1731153312">
      <w:bodyDiv w:val="1"/>
      <w:marLeft w:val="0"/>
      <w:marRight w:val="0"/>
      <w:marTop w:val="0"/>
      <w:marBottom w:val="0"/>
      <w:divBdr>
        <w:top w:val="none" w:sz="0" w:space="0" w:color="auto"/>
        <w:left w:val="none" w:sz="0" w:space="0" w:color="auto"/>
        <w:bottom w:val="none" w:sz="0" w:space="0" w:color="auto"/>
        <w:right w:val="none" w:sz="0" w:space="0" w:color="auto"/>
      </w:divBdr>
    </w:div>
    <w:div w:id="1753549530">
      <w:bodyDiv w:val="1"/>
      <w:marLeft w:val="0"/>
      <w:marRight w:val="0"/>
      <w:marTop w:val="0"/>
      <w:marBottom w:val="0"/>
      <w:divBdr>
        <w:top w:val="none" w:sz="0" w:space="0" w:color="auto"/>
        <w:left w:val="none" w:sz="0" w:space="0" w:color="auto"/>
        <w:bottom w:val="none" w:sz="0" w:space="0" w:color="auto"/>
        <w:right w:val="none" w:sz="0" w:space="0" w:color="auto"/>
      </w:divBdr>
    </w:div>
    <w:div w:id="1782190175">
      <w:bodyDiv w:val="1"/>
      <w:marLeft w:val="0"/>
      <w:marRight w:val="0"/>
      <w:marTop w:val="0"/>
      <w:marBottom w:val="0"/>
      <w:divBdr>
        <w:top w:val="none" w:sz="0" w:space="0" w:color="auto"/>
        <w:left w:val="none" w:sz="0" w:space="0" w:color="auto"/>
        <w:bottom w:val="none" w:sz="0" w:space="0" w:color="auto"/>
        <w:right w:val="none" w:sz="0" w:space="0" w:color="auto"/>
      </w:divBdr>
    </w:div>
    <w:div w:id="1783105878">
      <w:bodyDiv w:val="1"/>
      <w:marLeft w:val="0"/>
      <w:marRight w:val="0"/>
      <w:marTop w:val="0"/>
      <w:marBottom w:val="0"/>
      <w:divBdr>
        <w:top w:val="none" w:sz="0" w:space="0" w:color="auto"/>
        <w:left w:val="none" w:sz="0" w:space="0" w:color="auto"/>
        <w:bottom w:val="none" w:sz="0" w:space="0" w:color="auto"/>
        <w:right w:val="none" w:sz="0" w:space="0" w:color="auto"/>
      </w:divBdr>
    </w:div>
    <w:div w:id="1802654660">
      <w:bodyDiv w:val="1"/>
      <w:marLeft w:val="0"/>
      <w:marRight w:val="0"/>
      <w:marTop w:val="0"/>
      <w:marBottom w:val="0"/>
      <w:divBdr>
        <w:top w:val="none" w:sz="0" w:space="0" w:color="auto"/>
        <w:left w:val="none" w:sz="0" w:space="0" w:color="auto"/>
        <w:bottom w:val="none" w:sz="0" w:space="0" w:color="auto"/>
        <w:right w:val="none" w:sz="0" w:space="0" w:color="auto"/>
      </w:divBdr>
    </w:div>
    <w:div w:id="1883444936">
      <w:bodyDiv w:val="1"/>
      <w:marLeft w:val="0"/>
      <w:marRight w:val="0"/>
      <w:marTop w:val="0"/>
      <w:marBottom w:val="0"/>
      <w:divBdr>
        <w:top w:val="none" w:sz="0" w:space="0" w:color="auto"/>
        <w:left w:val="none" w:sz="0" w:space="0" w:color="auto"/>
        <w:bottom w:val="none" w:sz="0" w:space="0" w:color="auto"/>
        <w:right w:val="none" w:sz="0" w:space="0" w:color="auto"/>
      </w:divBdr>
    </w:div>
    <w:div w:id="1894346784">
      <w:bodyDiv w:val="1"/>
      <w:marLeft w:val="0"/>
      <w:marRight w:val="0"/>
      <w:marTop w:val="0"/>
      <w:marBottom w:val="0"/>
      <w:divBdr>
        <w:top w:val="none" w:sz="0" w:space="0" w:color="auto"/>
        <w:left w:val="none" w:sz="0" w:space="0" w:color="auto"/>
        <w:bottom w:val="none" w:sz="0" w:space="0" w:color="auto"/>
        <w:right w:val="none" w:sz="0" w:space="0" w:color="auto"/>
      </w:divBdr>
    </w:div>
    <w:div w:id="1908609073">
      <w:bodyDiv w:val="1"/>
      <w:marLeft w:val="0"/>
      <w:marRight w:val="0"/>
      <w:marTop w:val="0"/>
      <w:marBottom w:val="0"/>
      <w:divBdr>
        <w:top w:val="none" w:sz="0" w:space="0" w:color="auto"/>
        <w:left w:val="none" w:sz="0" w:space="0" w:color="auto"/>
        <w:bottom w:val="none" w:sz="0" w:space="0" w:color="auto"/>
        <w:right w:val="none" w:sz="0" w:space="0" w:color="auto"/>
      </w:divBdr>
    </w:div>
    <w:div w:id="2003242413">
      <w:bodyDiv w:val="1"/>
      <w:marLeft w:val="0"/>
      <w:marRight w:val="0"/>
      <w:marTop w:val="0"/>
      <w:marBottom w:val="0"/>
      <w:divBdr>
        <w:top w:val="none" w:sz="0" w:space="0" w:color="auto"/>
        <w:left w:val="none" w:sz="0" w:space="0" w:color="auto"/>
        <w:bottom w:val="none" w:sz="0" w:space="0" w:color="auto"/>
        <w:right w:val="none" w:sz="0" w:space="0" w:color="auto"/>
      </w:divBdr>
    </w:div>
    <w:div w:id="2009746481">
      <w:bodyDiv w:val="1"/>
      <w:marLeft w:val="0"/>
      <w:marRight w:val="0"/>
      <w:marTop w:val="0"/>
      <w:marBottom w:val="0"/>
      <w:divBdr>
        <w:top w:val="none" w:sz="0" w:space="0" w:color="auto"/>
        <w:left w:val="none" w:sz="0" w:space="0" w:color="auto"/>
        <w:bottom w:val="none" w:sz="0" w:space="0" w:color="auto"/>
        <w:right w:val="none" w:sz="0" w:space="0" w:color="auto"/>
      </w:divBdr>
    </w:div>
    <w:div w:id="2023163337">
      <w:bodyDiv w:val="1"/>
      <w:marLeft w:val="0"/>
      <w:marRight w:val="0"/>
      <w:marTop w:val="0"/>
      <w:marBottom w:val="0"/>
      <w:divBdr>
        <w:top w:val="none" w:sz="0" w:space="0" w:color="auto"/>
        <w:left w:val="none" w:sz="0" w:space="0" w:color="auto"/>
        <w:bottom w:val="none" w:sz="0" w:space="0" w:color="auto"/>
        <w:right w:val="none" w:sz="0" w:space="0" w:color="auto"/>
      </w:divBdr>
    </w:div>
    <w:div w:id="2042320093">
      <w:bodyDiv w:val="1"/>
      <w:marLeft w:val="0"/>
      <w:marRight w:val="0"/>
      <w:marTop w:val="0"/>
      <w:marBottom w:val="0"/>
      <w:divBdr>
        <w:top w:val="none" w:sz="0" w:space="0" w:color="auto"/>
        <w:left w:val="none" w:sz="0" w:space="0" w:color="auto"/>
        <w:bottom w:val="none" w:sz="0" w:space="0" w:color="auto"/>
        <w:right w:val="none" w:sz="0" w:space="0" w:color="auto"/>
      </w:divBdr>
    </w:div>
    <w:div w:id="2078168889">
      <w:bodyDiv w:val="1"/>
      <w:marLeft w:val="0"/>
      <w:marRight w:val="0"/>
      <w:marTop w:val="0"/>
      <w:marBottom w:val="0"/>
      <w:divBdr>
        <w:top w:val="none" w:sz="0" w:space="0" w:color="auto"/>
        <w:left w:val="none" w:sz="0" w:space="0" w:color="auto"/>
        <w:bottom w:val="none" w:sz="0" w:space="0" w:color="auto"/>
        <w:right w:val="none" w:sz="0" w:space="0" w:color="auto"/>
      </w:divBdr>
    </w:div>
    <w:div w:id="214257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89;&#30424;&#24037;&#20316;\&#26032;&#19990;&#32426;&#26399;&#36135;&#30424;&#21069;&#20132;&#26131;&#25552;&#31034;2019.3.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6DDB4A-5974-4944-9BAC-DB2E200B1CC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CCCFCF-EBB8-4A07-95AE-2B19CD41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新世纪期货盘前交易提示2019.3.21</Template>
  <TotalTime>619</TotalTime>
  <Pages>8</Pages>
  <Words>1626</Words>
  <Characters>9271</Characters>
  <Application>Microsoft Office Word</Application>
  <DocSecurity>0</DocSecurity>
  <Lines>77</Lines>
  <Paragraphs>21</Paragraphs>
  <ScaleCrop>false</ScaleCrop>
  <Company>Microsoft</Company>
  <LinksUpToDate>false</LinksUpToDate>
  <CharactersWithSpaces>10876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避险拉动，金牛隐现</dc:title>
  <dc:creator>AutoBVT</dc:creator>
  <cp:lastModifiedBy>china</cp:lastModifiedBy>
  <cp:revision>566</cp:revision>
  <cp:lastPrinted>2021-02-01T00:40:00Z</cp:lastPrinted>
  <dcterms:created xsi:type="dcterms:W3CDTF">2021-03-31T00:43:00Z</dcterms:created>
  <dcterms:modified xsi:type="dcterms:W3CDTF">2021-05-28T00:41:00Z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5478A458F0774A69A6891ACB969380EC</vt:lpwstr>
  </property>
</Properties>
</file>