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6558" w:rsidRDefault="00653621">
      <w:pPr>
        <w:tabs>
          <w:tab w:val="left" w:pos="3804"/>
        </w:tabs>
        <w:spacing w:beforeLines="100" w:before="312" w:afterLines="100" w:after="312" w:line="480" w:lineRule="auto"/>
        <w:rPr>
          <w:rFonts w:ascii="宋体" w:hAnsi="宋体"/>
          <w:color w:val="FFFFFF"/>
          <w:sz w:val="28"/>
        </w:rPr>
      </w:pPr>
      <w:r>
        <w:rPr>
          <w:rFonts w:ascii="黑体" w:eastAsia="黑体" w:hAnsi="宋体"/>
          <w:noProof/>
          <w:color w:val="FFFFFF"/>
          <w:sz w:val="28"/>
        </w:rPr>
        <mc:AlternateContent>
          <mc:Choice Requires="wps">
            <w:drawing>
              <wp:anchor distT="0" distB="0" distL="114300" distR="114300" simplePos="0" relativeHeight="251660288" behindDoc="0" locked="0" layoutInCell="1" allowOverlap="1">
                <wp:simplePos x="0" y="0"/>
                <wp:positionH relativeFrom="column">
                  <wp:posOffset>4454525</wp:posOffset>
                </wp:positionH>
                <wp:positionV relativeFrom="paragraph">
                  <wp:posOffset>99060</wp:posOffset>
                </wp:positionV>
                <wp:extent cx="2267585" cy="396240"/>
                <wp:effectExtent l="0" t="0" r="0" b="3810"/>
                <wp:wrapNone/>
                <wp:docPr id="11" name="Text Box 2"/>
                <wp:cNvGraphicFramePr/>
                <a:graphic xmlns:a="http://schemas.openxmlformats.org/drawingml/2006/main">
                  <a:graphicData uri="http://schemas.microsoft.com/office/word/2010/wordprocessingShape">
                    <wps:wsp>
                      <wps:cNvSpPr txBox="1"/>
                      <wps:spPr>
                        <a:xfrm>
                          <a:off x="0" y="0"/>
                          <a:ext cx="2267585" cy="396240"/>
                        </a:xfrm>
                        <a:prstGeom prst="rect">
                          <a:avLst/>
                        </a:prstGeom>
                        <a:noFill/>
                        <a:ln w="9525">
                          <a:noFill/>
                        </a:ln>
                        <a:effectLst/>
                      </wps:spPr>
                      <wps:txb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CB380A">
                              <w:rPr>
                                <w:rFonts w:ascii="黑体" w:eastAsia="黑体" w:hAnsi="Arial Black" w:hint="eastAsia"/>
                                <w:noProof/>
                                <w:color w:val="FFFFFF"/>
                                <w:sz w:val="28"/>
                              </w:rPr>
                              <w:t>2021年6月1日星期二</w:t>
                            </w:r>
                            <w:r>
                              <w:rPr>
                                <w:rFonts w:ascii="黑体" w:eastAsia="黑体" w:hAnsi="Arial Black" w:hint="eastAsia"/>
                                <w:color w:val="FFFFFF"/>
                                <w:sz w:val="28"/>
                              </w:rPr>
                              <w:fldChar w:fldCharType="end"/>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75pt;margin-top:7.8pt;width:178.5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0oQEAACUDAAAOAAAAZHJzL2Uyb0RvYy54bWysUk1vGyEQvUfqf0Dca+xt7SQrryNVUXKJ&#10;mkhJfwBmwYsEDB2wd/3vOxDHidJb1QsL8/H2vTezvpm8YweNyULo+GI250wHBb0Nu47/ern7esVZ&#10;yjL00kHQHT/qxG82Xy7WY2x1AwO4XiMjkJDaMXZ8yDm2QiQ1aC/TDKIOlDSAXmZ64k70KEdC9040&#10;8/lKjIB9RFA6JYrevib5puIbo1V+NCbpzFzHiVuuJ9ZzW06xWct2hzIOVp1oyH9g4aUN9NMz1K3M&#10;ku3R/gXlrUJIYPJMgRdgjFW6aiA1i/knNc+DjLpqIXNSPNuU/h+s+nl4QmZ7mt2CsyA9zehFT5n9&#10;gIk1xZ4xppaqniPV5YnCVPoWTxQsqieDvnxJD6M8GX08m1vAFAWbZnW5vFpypij37XrVfK/ui/fu&#10;iCnfa/CsXDqONLzqqTw8pExMqPStpPwswJ11rg7QBTZ2/HrZLGvDOUMdLpRaXVfhBFMUvTIvtzxt&#10;p5PMLfRHUjnSOnQ8/d5L1JztI9rdQHyqalFaaBaVzWlvyrA/vun+cbs3fwAAAP//AwBQSwMEFAAG&#10;AAgAAAAhAKHMjCHcAAAACgEAAA8AAABkcnMvZG93bnJldi54bWxMj01PwzAMhu9I/IfISNyYM0RH&#10;KU0nBOIKYnxI3LLGaysap2qytfx7vBO72XpevX5crmffqwONsQtsYLnQoIjr4DpuDHy8P1/loGKy&#10;7GwfmAz8UoR1dX5W2sKFid/osEmNkhKOhTXQpjQUiLFuydu4CAOxsF0YvU2yjg260U5S7nu81nqF&#10;3nYsF1o70GNL9c9m7w18vuy+v270a/Pks2EKs0b2d2jM5cX8cA8q0Zz+w3DUF3WoxGkb9uyi6g3c&#10;6mUmUQHZCtQxoLNcpq2gXANWJZ6+UP0BAAD//wMAUEsBAi0AFAAGAAgAAAAhALaDOJL+AAAA4QEA&#10;ABMAAAAAAAAAAAAAAAAAAAAAAFtDb250ZW50X1R5cGVzXS54bWxQSwECLQAUAAYACAAAACEAOP0h&#10;/9YAAACUAQAACwAAAAAAAAAAAAAAAAAvAQAAX3JlbHMvLnJlbHNQSwECLQAUAAYACAAAACEAvnR+&#10;9KEBAAAlAwAADgAAAAAAAAAAAAAAAAAuAgAAZHJzL2Uyb0RvYy54bWxQSwECLQAUAAYACAAAACEA&#10;ocyMIdwAAAAKAQAADwAAAAAAAAAAAAAAAAD7AwAAZHJzL2Rvd25yZXYueG1sUEsFBgAAAAAEAAQA&#10;8wAAAAQFAAAAAA==&#10;" filled="f" stroked="f">
                <v:textbox>
                  <w:txbxContent>
                    <w:p w:rsidR="00CF6558" w:rsidRDefault="00653621">
                      <w:pPr>
                        <w:rPr>
                          <w:rFonts w:ascii="黑体" w:eastAsia="黑体"/>
                          <w:sz w:val="28"/>
                        </w:rPr>
                      </w:pPr>
                      <w:r>
                        <w:rPr>
                          <w:rFonts w:ascii="黑体" w:eastAsia="黑体" w:hAnsi="Arial Black" w:hint="eastAsia"/>
                          <w:color w:val="FFFFFF"/>
                          <w:sz w:val="28"/>
                        </w:rPr>
                        <w:fldChar w:fldCharType="begin"/>
                      </w:r>
                      <w:r>
                        <w:rPr>
                          <w:rFonts w:ascii="黑体" w:eastAsia="黑体" w:hAnsi="Arial Black" w:hint="eastAsia"/>
                          <w:color w:val="FFFFFF"/>
                          <w:sz w:val="28"/>
                        </w:rPr>
                        <w:instrText xml:space="preserve"> TIME \@ "yyyy年M月d日星期W"</w:instrText>
                      </w:r>
                      <w:r>
                        <w:rPr>
                          <w:rFonts w:ascii="黑体" w:eastAsia="黑体" w:hAnsi="Arial Black" w:hint="eastAsia"/>
                          <w:color w:val="FFFFFF"/>
                          <w:sz w:val="28"/>
                        </w:rPr>
                        <w:fldChar w:fldCharType="separate"/>
                      </w:r>
                      <w:r w:rsidR="00CB380A">
                        <w:rPr>
                          <w:rFonts w:ascii="黑体" w:eastAsia="黑体" w:hAnsi="Arial Black" w:hint="eastAsia"/>
                          <w:noProof/>
                          <w:color w:val="FFFFFF"/>
                          <w:sz w:val="28"/>
                        </w:rPr>
                        <w:t>2021年6月1日星期二</w:t>
                      </w:r>
                      <w:r>
                        <w:rPr>
                          <w:rFonts w:ascii="黑体" w:eastAsia="黑体" w:hAnsi="Arial Black" w:hint="eastAsia"/>
                          <w:color w:val="FFFFFF"/>
                          <w:sz w:val="28"/>
                        </w:rPr>
                        <w:fldChar w:fldCharType="end"/>
                      </w:r>
                    </w:p>
                  </w:txbxContent>
                </v:textbox>
              </v:shape>
            </w:pict>
          </mc:Fallback>
        </mc:AlternateContent>
      </w:r>
      <w:r>
        <w:rPr>
          <w:rFonts w:ascii="黑体" w:eastAsia="黑体" w:hAnsi="宋体"/>
          <w:noProof/>
          <w:color w:val="FFFFFF"/>
          <w:sz w:val="28"/>
        </w:rPr>
        <mc:AlternateContent>
          <mc:Choice Requires="wps">
            <w:drawing>
              <wp:anchor distT="0" distB="0" distL="114300" distR="114300" simplePos="0" relativeHeight="251659264" behindDoc="1" locked="0" layoutInCell="1" allowOverlap="1">
                <wp:simplePos x="0" y="0"/>
                <wp:positionH relativeFrom="page">
                  <wp:posOffset>-669925</wp:posOffset>
                </wp:positionH>
                <wp:positionV relativeFrom="page">
                  <wp:posOffset>1179195</wp:posOffset>
                </wp:positionV>
                <wp:extent cx="8343900" cy="504190"/>
                <wp:effectExtent l="0" t="0" r="0" b="0"/>
                <wp:wrapNone/>
                <wp:docPr id="10" name="未知"/>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504190"/>
                        </a:xfrm>
                        <a:custGeom>
                          <a:avLst/>
                          <a:gdLst>
                            <a:gd name="T0" fmla="*/ 0 w 10880"/>
                            <a:gd name="T1" fmla="*/ 0 h 453"/>
                            <a:gd name="T2" fmla="*/ 0 w 10880"/>
                            <a:gd name="T3" fmla="*/ 453 h 453"/>
                            <a:gd name="T4" fmla="*/ 10880 w 10880"/>
                            <a:gd name="T5" fmla="*/ 453 h 453"/>
                            <a:gd name="T6" fmla="*/ 10880 w 10880"/>
                            <a:gd name="T7" fmla="*/ 0 h 453"/>
                            <a:gd name="T8" fmla="*/ 0 w 10880"/>
                            <a:gd name="T9" fmla="*/ 0 h 453"/>
                          </a:gdLst>
                          <a:ahLst/>
                          <a:cxnLst>
                            <a:cxn ang="0">
                              <a:pos x="T0" y="T1"/>
                            </a:cxn>
                            <a:cxn ang="0">
                              <a:pos x="T2" y="T3"/>
                            </a:cxn>
                            <a:cxn ang="0">
                              <a:pos x="T4" y="T5"/>
                            </a:cxn>
                            <a:cxn ang="0">
                              <a:pos x="T6" y="T7"/>
                            </a:cxn>
                            <a:cxn ang="0">
                              <a:pos x="T8" y="T9"/>
                            </a:cxn>
                          </a:cxnLst>
                          <a:rect l="0" t="0" r="r" b="b"/>
                          <a:pathLst>
                            <a:path w="10880" h="453">
                              <a:moveTo>
                                <a:pt x="0" y="0"/>
                              </a:moveTo>
                              <a:lnTo>
                                <a:pt x="0" y="453"/>
                              </a:lnTo>
                              <a:lnTo>
                                <a:pt x="10880" y="453"/>
                              </a:lnTo>
                              <a:lnTo>
                                <a:pt x="10880" y="0"/>
                              </a:lnTo>
                              <a:lnTo>
                                <a:pt x="0" y="0"/>
                              </a:lnTo>
                              <a:close/>
                            </a:path>
                          </a:pathLst>
                        </a:custGeom>
                        <a:solidFill>
                          <a:srgbClr val="CC0000">
                            <a:alpha val="74117"/>
                          </a:srgbClr>
                        </a:solidFill>
                        <a:ln>
                          <a:noFill/>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未知" o:spid="_x0000_s1026" o:spt="100" style="position:absolute;left:0pt;margin-left:-52.75pt;margin-top:92.85pt;height:39.7pt;width:657pt;mso-position-horizontal-relative:page;mso-position-vertical-relative:page;z-index:-251657216;mso-width-relative:page;mso-height-relative:page;" fillcolor="#CC0000" filled="t" stroked="f" coordsize="10880,453" o:gfxdata="UEsDBAoAAAAAAIdO4kAAAAAAAAAAAAAAAAAEAAAAZHJzL1BLAwQUAAAACACHTuJAhAup89cAAAAN&#10;AQAADwAAAGRycy9kb3ducmV2LnhtbE2PsU7DMBCGdyTewTokttZ2RIIV4lQC1I0loWJ24yMOxHYU&#10;u615e9wJxrv/03/fNbtkZ3LGNUzeSeBbBgTd4PXkRgmH9/1GAAlROa1m71DCDwbYtbc3jaq1v7gO&#10;z30cSS5xoVYSTIxLTWkYDFoVtn5Bl7NPv1oV87iOVK/qksvtTAvGKmrV5PIFoxZ8MTh89ycrQbz1&#10;Xeo+tHmuij3yr4cUXkWS8v6OsycgEVP8g+Gqn9WhzU5Hf3I6kFnChrOyzGxORPkI5IoUTOTVUUJR&#10;lRxo29D/X7S/UEsDBBQAAAAIAIdO4kC8qOT1IwMAAPgHAAAOAAAAZHJzL2Uyb0RvYy54bWytVUtu&#10;2zAQ3RfoHQgtCzSSbLn+IHIQOEhRIG0DxD0ATVGWUIpkSdpyepYCXXXTg7XX6JCUFNmJEy/qhUxq&#10;nh5n5g1nzi92FUNbqnQpeBrEZ1GAKCciK/k6Db4sr99OAqQN5hlmgtM0uKc6uJi/fnVeyxkdiEKw&#10;jCoEJFzPapkGhTFyFoaaFLTC+kxIysGYC1VhA1u1DjOFa2CvWDiIondhLVQmlSBUa3h75Y1Bw6hO&#10;IRR5XhJ6Jcimotx4VkUZNhCSLkqpg7nzNs8pMZ/zXFODWBpApMY94RBYr+wznJ/j2VphWZSkcQGf&#10;4sJBTBUuORzaUV1hg9FGlY+oqpIooUVuzoioQh+IywhEEUcHubkrsKQuFki1ll3S9f+jJZ+2twqV&#10;GVQCpITjChT/8+P335+/bGpqqWeAuJO3ygan5Y0gXzXiYlFgvqaXSom6oDgDh2KLD/c+sBsNn6JV&#10;/VFkQIw3Rrgs7XJVWUKIH+2cGPedGHRnEIGXk2EynEbgFAHbKEriqVMrxLP2a7LR5j0Vjglvb7Tx&#10;YmawclJkTTxLIMkrBrq+CVGEahRHk0krfQeK90AFSkbDpjo6yGAPcoRn2AMBB3qSKemBnDfHvBr1&#10;gEfZ3vVAz7KNe8Doac/g9r+cq+keqIsQtFm32cdFKwjZ8UYRWCGoGyu1FUgKbdW38oDES19BeAYo&#10;az0CBg0s2GkD5z0PhjRb8MjV5ktgyKIFj08CQ5oseNoHe3eaWBW0nsOmo1zTWfmyktjYFLlEwBLV&#10;9graukRFGtjis5ZKbOlSOIw5uClw2oOV8ceopoAB11rbf+m4mtMgjNOR7RVsmdp/z+iFPMQQJjS1&#10;zQEUh0C7hQve5qx3jbVgZXZdMmZD1mq9WjCFthia92IRwc8lBTNZYP92nMRxK1gDd/x7PMzVExeW&#10;1/vh31A3H8AN+7JtVr7prUR2D41LCT8wYFzCohDqe4BqGBZpoL9tsKIBYh84NL9pnCQQvHGbZDQe&#10;wEb1Lau+BXMCVGlgArgNdrkwfiJtpCrXBZwUuzi5uISGmZedf96rxlkYCC7UZnjZidPfO9TDwJ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QLqfPXAAAADQEAAA8AAAAAAAAAAQAgAAAAIgAAAGRy&#10;cy9kb3ducmV2LnhtbFBLAQIUABQAAAAIAIdO4kC8qOT1IwMAAPgHAAAOAAAAAAAAAAEAIAAAACYB&#10;AABkcnMvZTJvRG9jLnhtbFBLBQYAAAAABgAGAFkBAAC7BgAAAAA=&#10;" path="m0,0l0,453,10880,453,10880,0,0,0xe">
                <v:path o:connectlocs="0,0;0,504190;8343900,504190;8343900,0;0,0" o:connectangles="0,0,0,0,0"/>
                <v:fill on="t" opacity="48573f" focussize="0,0"/>
                <v:stroke on="f"/>
                <v:imagedata o:title=""/>
                <o:lock v:ext="edit" aspectratio="f"/>
              </v:shape>
            </w:pict>
          </mc:Fallback>
        </mc:AlternateContent>
      </w:r>
      <w:r>
        <w:rPr>
          <w:rFonts w:ascii="黑体" w:eastAsia="黑体" w:hAnsi="宋体" w:hint="eastAsia"/>
          <w:color w:val="FFFFFF"/>
          <w:sz w:val="28"/>
        </w:rPr>
        <w:t xml:space="preserve">研究院：0571-85165192，85058093 </w:t>
      </w:r>
    </w:p>
    <w:p w:rsidR="00CF6558" w:rsidRDefault="00653621">
      <w:pPr>
        <w:jc w:val="center"/>
        <w:rPr>
          <w:rFonts w:ascii="宋体" w:hAnsi="宋体"/>
          <w:b/>
          <w:sz w:val="30"/>
        </w:rPr>
      </w:pPr>
      <w:r>
        <w:rPr>
          <w:rFonts w:ascii="宋体" w:hAnsi="宋体" w:hint="eastAsia"/>
          <w:b/>
          <w:sz w:val="30"/>
        </w:rPr>
        <w:t>新世纪期货盘前交易提示（</w:t>
      </w:r>
      <w:r>
        <w:rPr>
          <w:rFonts w:ascii="宋体" w:hAnsi="宋体"/>
          <w:b/>
          <w:sz w:val="30"/>
        </w:rPr>
        <w:fldChar w:fldCharType="begin"/>
      </w:r>
      <w:r>
        <w:rPr>
          <w:rFonts w:ascii="宋体" w:hAnsi="宋体"/>
          <w:b/>
          <w:sz w:val="30"/>
        </w:rPr>
        <w:instrText xml:space="preserve"> TIME \@ "yyyy-M-d"</w:instrText>
      </w:r>
      <w:r>
        <w:rPr>
          <w:rFonts w:ascii="宋体" w:hAnsi="宋体"/>
          <w:b/>
          <w:sz w:val="30"/>
        </w:rPr>
        <w:fldChar w:fldCharType="separate"/>
      </w:r>
      <w:r w:rsidR="00CB380A">
        <w:rPr>
          <w:rFonts w:ascii="宋体" w:hAnsi="宋体"/>
          <w:b/>
          <w:noProof/>
          <w:sz w:val="30"/>
        </w:rPr>
        <w:t>2021-6-1</w:t>
      </w:r>
      <w:r>
        <w:rPr>
          <w:rFonts w:ascii="宋体" w:hAnsi="宋体"/>
          <w:b/>
          <w:sz w:val="30"/>
        </w:rPr>
        <w:fldChar w:fldCharType="end"/>
      </w:r>
      <w:r>
        <w:rPr>
          <w:rFonts w:ascii="宋体" w:hAnsi="宋体" w:hint="eastAsia"/>
          <w:b/>
          <w:sz w:val="30"/>
        </w:rPr>
        <w:t>）</w:t>
      </w:r>
    </w:p>
    <w:p w:rsidR="00CF6558" w:rsidRDefault="00653621">
      <w:pPr>
        <w:widowControl/>
        <w:numPr>
          <w:ilvl w:val="0"/>
          <w:numId w:val="1"/>
        </w:numPr>
        <w:spacing w:line="300" w:lineRule="auto"/>
        <w:jc w:val="left"/>
        <w:rPr>
          <w:sz w:val="24"/>
        </w:rPr>
      </w:pPr>
      <w:bookmarkStart w:id="0" w:name="OLE_LINK6"/>
      <w:bookmarkStart w:id="1" w:name="OLE_LINK7"/>
      <w:bookmarkStart w:id="2" w:name="OLE_LINK1"/>
      <w:r>
        <w:rPr>
          <w:rFonts w:hint="eastAsia"/>
          <w:sz w:val="24"/>
        </w:rPr>
        <w:t>市场点评</w:t>
      </w:r>
    </w:p>
    <w:tbl>
      <w:tblPr>
        <w:tblW w:w="10057" w:type="dxa"/>
        <w:jc w:val="center"/>
        <w:tblBorders>
          <w:top w:val="single" w:sz="12" w:space="0" w:color="FF0000"/>
          <w:bottom w:val="single" w:sz="12" w:space="0" w:color="FF0000"/>
          <w:insideH w:val="dashed" w:sz="4" w:space="0" w:color="FF0000"/>
          <w:insideV w:val="dashed" w:sz="4" w:space="0" w:color="FF0000"/>
        </w:tblBorders>
        <w:tblLayout w:type="fixed"/>
        <w:tblLook w:val="04A0" w:firstRow="1" w:lastRow="0" w:firstColumn="1" w:lastColumn="0" w:noHBand="0" w:noVBand="1"/>
      </w:tblPr>
      <w:tblGrid>
        <w:gridCol w:w="630"/>
        <w:gridCol w:w="924"/>
        <w:gridCol w:w="1123"/>
        <w:gridCol w:w="7380"/>
      </w:tblGrid>
      <w:tr w:rsidR="00CF6558">
        <w:trPr>
          <w:trHeight w:val="1482"/>
          <w:jc w:val="center"/>
        </w:trPr>
        <w:tc>
          <w:tcPr>
            <w:tcW w:w="630" w:type="dxa"/>
            <w:vMerge w:val="restart"/>
            <w:vAlign w:val="center"/>
          </w:tcPr>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黑</w:t>
            </w:r>
          </w:p>
          <w:p w:rsidR="00CF6558" w:rsidRDefault="00653621">
            <w:pPr>
              <w:jc w:val="center"/>
              <w:rPr>
                <w:rFonts w:ascii="宋体" w:hAnsi="宋体"/>
                <w:b/>
                <w:sz w:val="24"/>
                <w:szCs w:val="21"/>
              </w:rPr>
            </w:pPr>
            <w:r>
              <w:rPr>
                <w:rFonts w:ascii="宋体" w:hAnsi="宋体" w:hint="eastAsia"/>
                <w:b/>
                <w:sz w:val="24"/>
                <w:szCs w:val="21"/>
              </w:rPr>
              <w:t>色</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业</w:t>
            </w:r>
          </w:p>
        </w:tc>
        <w:tc>
          <w:tcPr>
            <w:tcW w:w="924" w:type="dxa"/>
          </w:tcPr>
          <w:p w:rsidR="00CF6558" w:rsidRDefault="00CF6558">
            <w:pPr>
              <w:rPr>
                <w:rFonts w:ascii="宋体" w:hAnsi="宋体"/>
                <w:szCs w:val="21"/>
              </w:rPr>
            </w:pPr>
          </w:p>
          <w:p w:rsidR="00CF6558" w:rsidRDefault="00653621">
            <w:pPr>
              <w:jc w:val="center"/>
              <w:rPr>
                <w:rFonts w:ascii="宋体" w:hAnsi="宋体"/>
                <w:szCs w:val="21"/>
              </w:rPr>
            </w:pPr>
            <w:r>
              <w:rPr>
                <w:rFonts w:ascii="宋体" w:hAnsi="宋体" w:hint="eastAsia"/>
                <w:szCs w:val="21"/>
              </w:rPr>
              <w:t>螺纹</w:t>
            </w:r>
          </w:p>
        </w:tc>
        <w:tc>
          <w:tcPr>
            <w:tcW w:w="1123" w:type="dxa"/>
          </w:tcPr>
          <w:p w:rsidR="00CF6558" w:rsidRDefault="00CF6558"/>
          <w:p w:rsidR="00CF6558" w:rsidRDefault="0035210B" w:rsidP="0035210B">
            <w:pPr>
              <w:ind w:firstLineChars="100" w:firstLine="210"/>
            </w:pPr>
            <w:r>
              <w:rPr>
                <w:rFonts w:hint="eastAsia"/>
              </w:rPr>
              <w:t>短多</w:t>
            </w:r>
          </w:p>
        </w:tc>
        <w:tc>
          <w:tcPr>
            <w:tcW w:w="7380" w:type="dxa"/>
            <w:vMerge w:val="restart"/>
          </w:tcPr>
          <w:p w:rsidR="00CB380A" w:rsidRDefault="00653621" w:rsidP="0026279D">
            <w:r>
              <w:rPr>
                <w:rFonts w:ascii="宋体" w:hAnsi="宋体" w:cs="宋体" w:hint="eastAsia"/>
                <w:b/>
                <w:sz w:val="18"/>
                <w:szCs w:val="18"/>
              </w:rPr>
              <w:t>螺纹：</w:t>
            </w:r>
            <w:r w:rsidR="00CB380A">
              <w:t>有消息称后期限产将在一定程度上放松，同时叠加</w:t>
            </w:r>
            <w:r w:rsidR="00CB380A">
              <w:t>“</w:t>
            </w:r>
            <w:r w:rsidR="00CB380A">
              <w:t>保供</w:t>
            </w:r>
            <w:r w:rsidR="00CB380A">
              <w:t>”</w:t>
            </w:r>
            <w:r w:rsidR="00CB380A">
              <w:t>的政策目标，预计整体钢材供给将有所回升，并保持相对高位</w:t>
            </w:r>
            <w:r w:rsidR="00CB380A">
              <w:t>,</w:t>
            </w:r>
            <w:r w:rsidR="00CB380A">
              <w:t>关注政策端的变化。夜盘高位回落</w:t>
            </w:r>
            <w:r w:rsidR="00CB380A">
              <w:t>,</w:t>
            </w:r>
            <w:r w:rsidR="00CB380A">
              <w:t>现货端利润迅速压缩至盈亏平衡线</w:t>
            </w:r>
            <w:r w:rsidR="00CB380A">
              <w:t>,</w:t>
            </w:r>
            <w:r w:rsidR="00CB380A">
              <w:t>现货氛围未转强。上周螺纹产量小幅增加，多数钢厂正常生产，五大品种表观消费量同比偏低，库存一增一降，当前市场去库节奏受到宏观环境影响较大。自去年年中以来，在地产收紧政策的约束下，整体拿地情况持续转差，</w:t>
            </w:r>
            <w:r w:rsidR="00CB380A">
              <w:t>2020</w:t>
            </w:r>
            <w:r w:rsidR="00CB380A">
              <w:t>年</w:t>
            </w:r>
            <w:r w:rsidR="00CB380A">
              <w:t>5—12</w:t>
            </w:r>
            <w:r w:rsidR="00CB380A">
              <w:t>月高基数效应下，预计地产新开工增速将大概率维持负增长，则对于建筑钢材需求构成利空影响。后续关注高层政策面和环保限产的进一步消息。</w:t>
            </w:r>
          </w:p>
          <w:p w:rsidR="00CB380A" w:rsidRDefault="00653621" w:rsidP="0026279D">
            <w:r>
              <w:rPr>
                <w:rFonts w:ascii="宋体" w:hAnsi="宋体" w:cs="宋体" w:hint="eastAsia"/>
                <w:b/>
                <w:sz w:val="18"/>
                <w:szCs w:val="18"/>
              </w:rPr>
              <w:t>铁矿：</w:t>
            </w:r>
            <w:r w:rsidR="00CB380A">
              <w:t>唐山限产放松来袭，原料端铁矿相对来说需求偏好，日均铁水产量高位，价格有所支撑。供应端，澳洲巴西上周发运大幅回升，到港环比上周增加，高发运量下后期供应压力或有增加。高品、中品矿下跌幅度同步扩大，现货市场稳定性受到明显削弱。限产初期，钢厂高炉需求受影响强烈，但随后大部分合规产能复苏，铁水产量先抑后扬，目前钢厂铁水产量持续增长，唐山限产造成的冲击极小。后续关注限产是否加码，由于短期调整力度过大，情绪释放完毕后，尝试多单入场。</w:t>
            </w:r>
          </w:p>
          <w:p w:rsidR="00CF6558" w:rsidRPr="00724099" w:rsidRDefault="00653621" w:rsidP="0026279D">
            <w:pPr>
              <w:rPr>
                <w:rFonts w:ascii="宋体" w:hAnsi="宋体" w:cs="宋体"/>
                <w:bCs/>
                <w:sz w:val="18"/>
                <w:szCs w:val="18"/>
              </w:rPr>
            </w:pPr>
            <w:r>
              <w:rPr>
                <w:rFonts w:ascii="宋体" w:hAnsi="宋体" w:cs="宋体" w:hint="eastAsia"/>
                <w:b/>
                <w:sz w:val="18"/>
                <w:szCs w:val="18"/>
              </w:rPr>
              <w:t>动力煤</w:t>
            </w:r>
            <w:r>
              <w:rPr>
                <w:rFonts w:ascii="宋体" w:hAnsi="宋体" w:cs="宋体" w:hint="eastAsia"/>
                <w:bCs/>
                <w:sz w:val="18"/>
                <w:szCs w:val="18"/>
              </w:rPr>
              <w:t>：</w:t>
            </w:r>
            <w:r w:rsidR="00724099" w:rsidRPr="00724099">
              <w:rPr>
                <w:rFonts w:ascii="宋体" w:hAnsi="宋体" w:cs="宋体" w:hint="eastAsia"/>
                <w:bCs/>
                <w:sz w:val="18"/>
                <w:szCs w:val="18"/>
              </w:rPr>
              <w:t>现货端产地煤价一轮调节后，销售情况有明显改观，矿区整体现状稳定。港口：环渤海，库存有所回落。截止上周环渤海库存为2470.5万吨，持续降价，贸易商低价不愿出货，指数开始走平。需求方面：南方地区气温开始回升，用电负荷攀升，日耗开始增加。但电厂还是对煤价有抵触，只保持刚需采购。从沿海八省电厂整体库存仍没有多少改善，维持在12-13天左右，库存仍旧在较低位置。“迎峰度夏”旺季来临，下游电厂库存愈发紧张，补库任务较重。整体来看：虽受政策面影响，使得煤价回归理性，但是供应端的弹性不足，增产和开放露天矿等系列增产措施也没有实际落地，港口这边随着一轮降价调整，价格逐渐被认可，交易逐渐开始增多，需求端对煤价有较强支撑力，操作上以可以谨慎做多，仍需关注政策实际落实。</w:t>
            </w:r>
          </w:p>
        </w:tc>
      </w:tr>
      <w:tr w:rsidR="00CF6558">
        <w:trPr>
          <w:trHeight w:val="105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铁矿石</w:t>
            </w:r>
          </w:p>
        </w:tc>
        <w:tc>
          <w:tcPr>
            <w:tcW w:w="1123" w:type="dxa"/>
            <w:vAlign w:val="center"/>
          </w:tcPr>
          <w:p w:rsidR="00CF6558" w:rsidRDefault="0035210B" w:rsidP="00772C27">
            <w:pPr>
              <w:ind w:firstLineChars="100" w:firstLine="210"/>
            </w:pPr>
            <w:r>
              <w:rPr>
                <w:rFonts w:hint="eastAsia"/>
              </w:rPr>
              <w:t>短多</w:t>
            </w:r>
          </w:p>
        </w:tc>
        <w:tc>
          <w:tcPr>
            <w:tcW w:w="7380" w:type="dxa"/>
            <w:vMerge/>
          </w:tcPr>
          <w:p w:rsidR="00CF6558" w:rsidRDefault="00CF6558">
            <w:pPr>
              <w:rPr>
                <w:rFonts w:ascii="宋体" w:hAnsi="宋体" w:cs="宋体"/>
                <w:sz w:val="18"/>
                <w:szCs w:val="18"/>
              </w:rPr>
            </w:pPr>
          </w:p>
        </w:tc>
      </w:tr>
      <w:tr w:rsidR="00CF6558">
        <w:trPr>
          <w:trHeight w:val="61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ind w:firstLineChars="50" w:firstLine="105"/>
              <w:rPr>
                <w:rFonts w:ascii="宋体" w:hAnsi="宋体"/>
                <w:szCs w:val="21"/>
              </w:rPr>
            </w:pPr>
            <w:r>
              <w:rPr>
                <w:rFonts w:ascii="宋体" w:hAnsi="宋体" w:hint="eastAsia"/>
                <w:szCs w:val="21"/>
              </w:rPr>
              <w:t>焦煤</w:t>
            </w:r>
          </w:p>
        </w:tc>
        <w:tc>
          <w:tcPr>
            <w:tcW w:w="1123" w:type="dxa"/>
            <w:vAlign w:val="center"/>
          </w:tcPr>
          <w:p w:rsidR="00CF6558" w:rsidRDefault="0035210B" w:rsidP="00772C27">
            <w:pPr>
              <w:ind w:firstLineChars="100" w:firstLine="210"/>
            </w:pPr>
            <w:r>
              <w:rPr>
                <w:rFonts w:hint="eastAsia"/>
              </w:rPr>
              <w:t>短多</w:t>
            </w:r>
          </w:p>
        </w:tc>
        <w:tc>
          <w:tcPr>
            <w:tcW w:w="7380" w:type="dxa"/>
            <w:vMerge/>
          </w:tcPr>
          <w:p w:rsidR="00CF6558" w:rsidRDefault="00CF6558">
            <w:pPr>
              <w:rPr>
                <w:rFonts w:ascii="宋体" w:hAnsi="宋体" w:cs="宋体"/>
                <w:sz w:val="18"/>
                <w:szCs w:val="18"/>
              </w:rPr>
            </w:pPr>
          </w:p>
        </w:tc>
      </w:tr>
      <w:tr w:rsidR="00CF6558">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焦炭</w:t>
            </w:r>
          </w:p>
        </w:tc>
        <w:tc>
          <w:tcPr>
            <w:tcW w:w="1123" w:type="dxa"/>
            <w:vAlign w:val="center"/>
          </w:tcPr>
          <w:p w:rsidR="00CF6558" w:rsidRDefault="0035210B">
            <w:pPr>
              <w:widowControl/>
              <w:jc w:val="center"/>
              <w:rPr>
                <w:rFonts w:ascii="宋体" w:hAnsi="宋体"/>
                <w:szCs w:val="21"/>
              </w:rPr>
            </w:pPr>
            <w:r>
              <w:rPr>
                <w:rFonts w:hint="eastAsia"/>
              </w:rPr>
              <w:t>短多</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动力煤</w:t>
            </w:r>
          </w:p>
        </w:tc>
        <w:tc>
          <w:tcPr>
            <w:tcW w:w="1123" w:type="dxa"/>
            <w:vAlign w:val="center"/>
          </w:tcPr>
          <w:p w:rsidR="00CF6558" w:rsidRDefault="0033339B">
            <w:pPr>
              <w:jc w:val="center"/>
              <w:rPr>
                <w:rFonts w:ascii="宋体" w:hAnsi="宋体"/>
                <w:kern w:val="0"/>
                <w:szCs w:val="21"/>
              </w:rPr>
            </w:pPr>
            <w:r>
              <w:rPr>
                <w:rFonts w:hint="eastAsia"/>
              </w:rPr>
              <w:t>震荡偏强</w:t>
            </w:r>
          </w:p>
        </w:tc>
        <w:tc>
          <w:tcPr>
            <w:tcW w:w="7380" w:type="dxa"/>
            <w:vMerge/>
          </w:tcPr>
          <w:p w:rsidR="00CF6558" w:rsidRDefault="00CF6558">
            <w:pPr>
              <w:rPr>
                <w:rFonts w:ascii="宋体" w:hAnsi="宋体" w:cs="宋体"/>
                <w:sz w:val="18"/>
                <w:szCs w:val="18"/>
              </w:rPr>
            </w:pPr>
          </w:p>
        </w:tc>
      </w:tr>
      <w:tr w:rsidR="00CF6558">
        <w:trPr>
          <w:trHeight w:val="1905"/>
          <w:jc w:val="center"/>
        </w:trPr>
        <w:tc>
          <w:tcPr>
            <w:tcW w:w="630" w:type="dxa"/>
            <w:vMerge w:val="restart"/>
            <w:vAlign w:val="center"/>
          </w:tcPr>
          <w:p w:rsidR="00CF6558" w:rsidRDefault="00653621">
            <w:pPr>
              <w:jc w:val="center"/>
              <w:rPr>
                <w:rFonts w:ascii="宋体" w:hAnsi="宋体"/>
                <w:b/>
                <w:sz w:val="24"/>
                <w:szCs w:val="21"/>
              </w:rPr>
            </w:pPr>
            <w:r>
              <w:rPr>
                <w:rFonts w:ascii="宋体" w:hAnsi="宋体" w:hint="eastAsia"/>
                <w:b/>
                <w:sz w:val="24"/>
                <w:szCs w:val="21"/>
              </w:rPr>
              <w:t>有色金属</w:t>
            </w:r>
          </w:p>
        </w:tc>
        <w:tc>
          <w:tcPr>
            <w:tcW w:w="924" w:type="dxa"/>
            <w:vAlign w:val="center"/>
          </w:tcPr>
          <w:p w:rsidR="00CF6558" w:rsidRDefault="00653621">
            <w:pPr>
              <w:jc w:val="center"/>
              <w:rPr>
                <w:rFonts w:ascii="宋体" w:hAnsi="宋体"/>
                <w:szCs w:val="21"/>
              </w:rPr>
            </w:pPr>
            <w:r>
              <w:rPr>
                <w:rFonts w:ascii="宋体" w:hAnsi="宋体" w:hint="eastAsia"/>
                <w:szCs w:val="21"/>
              </w:rPr>
              <w:t>铜</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val="restart"/>
          </w:tcPr>
          <w:p w:rsidR="00CB380A" w:rsidRPr="00CB380A" w:rsidRDefault="00200790" w:rsidP="00CB380A">
            <w:pPr>
              <w:rPr>
                <w:rFonts w:ascii="宋体" w:hAnsi="宋体" w:cs="宋体" w:hint="eastAsia"/>
                <w:sz w:val="18"/>
                <w:szCs w:val="18"/>
              </w:rPr>
            </w:pPr>
            <w:r w:rsidRPr="00200790">
              <w:rPr>
                <w:rFonts w:ascii="宋体" w:hAnsi="宋体" w:cs="宋体" w:hint="eastAsia"/>
                <w:b/>
                <w:sz w:val="18"/>
                <w:szCs w:val="18"/>
              </w:rPr>
              <w:t>铜：</w:t>
            </w:r>
            <w:r w:rsidR="00CB380A" w:rsidRPr="00CB380A">
              <w:rPr>
                <w:rFonts w:ascii="宋体" w:hAnsi="宋体" w:cs="宋体" w:hint="eastAsia"/>
                <w:sz w:val="18"/>
                <w:szCs w:val="18"/>
              </w:rPr>
              <w:t>中国制造业保持平稳增长 上期所仓单连降9日 沪铜高开震荡</w:t>
            </w:r>
          </w:p>
          <w:p w:rsidR="00CB380A" w:rsidRPr="00CB380A" w:rsidRDefault="00CB380A" w:rsidP="00CB380A">
            <w:pPr>
              <w:rPr>
                <w:rFonts w:ascii="宋体" w:hAnsi="宋体" w:cs="宋体" w:hint="eastAsia"/>
                <w:sz w:val="18"/>
                <w:szCs w:val="18"/>
              </w:rPr>
            </w:pPr>
            <w:r w:rsidRPr="00CB380A">
              <w:rPr>
                <w:rFonts w:ascii="宋体" w:hAnsi="宋体" w:cs="宋体" w:hint="eastAsia"/>
                <w:sz w:val="18"/>
                <w:szCs w:val="18"/>
              </w:rPr>
              <w:t>从供应端来看，虽然我们预期全球铜矿产量将有所增加，但在疫情、劳资谈判等因素的扰动下，2021 年全球的铜矿供应仍有较大的不确定性；从消费端来看，在当前步入消费旺季且叠加碳中和大背景的情况下，铜下游消费的企稳回升对铜价的拉升效用正在显现；整体而言，供应端的持续收紧与需求端的稳步复苏将对铜价形成上涨支撑。</w:t>
            </w:r>
          </w:p>
          <w:p w:rsidR="00CB380A" w:rsidRDefault="00CB380A" w:rsidP="00CB380A">
            <w:pPr>
              <w:rPr>
                <w:rFonts w:ascii="宋体" w:hAnsi="宋体" w:cs="宋体"/>
                <w:sz w:val="18"/>
                <w:szCs w:val="18"/>
              </w:rPr>
            </w:pPr>
            <w:r w:rsidRPr="00CB380A">
              <w:rPr>
                <w:rFonts w:ascii="宋体" w:hAnsi="宋体" w:cs="宋体" w:hint="eastAsia"/>
                <w:sz w:val="18"/>
                <w:szCs w:val="18"/>
              </w:rPr>
              <w:t>关注欧美的疫情与国内的疫情变化、南美铜矿的供应、碳中和与新能源汽车以及中美两国的基建对铜需求的拉动影响、美联储的货币政策变化、美债收益率与美元指数的变化、美国基建计划的变数</w:t>
            </w:r>
          </w:p>
          <w:p w:rsidR="00CB380A" w:rsidRPr="00CB380A" w:rsidRDefault="00200790" w:rsidP="00CB380A">
            <w:pPr>
              <w:rPr>
                <w:rFonts w:ascii="宋体" w:hAnsi="宋体" w:cs="宋体" w:hint="eastAsia"/>
                <w:sz w:val="18"/>
                <w:szCs w:val="18"/>
              </w:rPr>
            </w:pPr>
            <w:r w:rsidRPr="00200790">
              <w:rPr>
                <w:rFonts w:ascii="宋体" w:hAnsi="宋体" w:cs="宋体" w:hint="eastAsia"/>
                <w:b/>
                <w:sz w:val="18"/>
                <w:szCs w:val="18"/>
              </w:rPr>
              <w:t>铝：</w:t>
            </w:r>
            <w:r w:rsidR="00CB380A" w:rsidRPr="00CB380A">
              <w:rPr>
                <w:rFonts w:ascii="宋体" w:hAnsi="宋体" w:cs="宋体" w:hint="eastAsia"/>
                <w:sz w:val="18"/>
                <w:szCs w:val="18"/>
              </w:rPr>
              <w:t>内蒙能耗双控与南方电网限电引发大规模减产  沪铝宽幅震荡</w:t>
            </w:r>
          </w:p>
          <w:p w:rsidR="00CB380A" w:rsidRPr="00CB380A" w:rsidRDefault="00CB380A" w:rsidP="00CB380A">
            <w:pPr>
              <w:rPr>
                <w:rFonts w:ascii="宋体" w:hAnsi="宋体" w:cs="宋体" w:hint="eastAsia"/>
                <w:sz w:val="18"/>
                <w:szCs w:val="18"/>
              </w:rPr>
            </w:pPr>
            <w:r w:rsidRPr="00CB380A">
              <w:rPr>
                <w:rFonts w:ascii="宋体" w:hAnsi="宋体" w:cs="宋体" w:hint="eastAsia"/>
                <w:sz w:val="18"/>
                <w:szCs w:val="18"/>
              </w:rPr>
              <w:t>从当前的下游消费需求来看，当前，下游消费复苏明显；从当前社会库存变化来看，拐头迹</w:t>
            </w:r>
            <w:r w:rsidRPr="00CB380A">
              <w:rPr>
                <w:rFonts w:ascii="宋体" w:hAnsi="宋体" w:cs="宋体" w:hint="eastAsia"/>
                <w:sz w:val="18"/>
                <w:szCs w:val="18"/>
              </w:rPr>
              <w:lastRenderedPageBreak/>
              <w:t>象已非常明显，旺季去库依然可期，此外，在碳排放-碳中和相关政策利好下，电解铝供应干扰提升，这将对铝价形成利多支撑。</w:t>
            </w:r>
          </w:p>
          <w:p w:rsidR="00CB380A" w:rsidRDefault="00CB380A" w:rsidP="00CB380A">
            <w:pPr>
              <w:rPr>
                <w:rFonts w:ascii="宋体" w:hAnsi="宋体" w:cs="宋体"/>
                <w:sz w:val="18"/>
                <w:szCs w:val="18"/>
              </w:rPr>
            </w:pPr>
            <w:r w:rsidRPr="00CB380A">
              <w:rPr>
                <w:rFonts w:ascii="宋体" w:hAnsi="宋体" w:cs="宋体" w:hint="eastAsia"/>
                <w:sz w:val="18"/>
                <w:szCs w:val="18"/>
              </w:rPr>
              <w:t>关注秋碳中和与碳达峰对运行产能与新增产能投放的影响、交易所的库存变化与消费的变化、新能源车的发展、内蒙推进减产进程</w:t>
            </w:r>
          </w:p>
          <w:p w:rsidR="00CB380A" w:rsidRPr="00CB380A" w:rsidRDefault="00200790" w:rsidP="00CB380A">
            <w:pPr>
              <w:rPr>
                <w:rFonts w:ascii="宋体" w:hAnsi="宋体" w:cs="宋体" w:hint="eastAsia"/>
                <w:sz w:val="18"/>
                <w:szCs w:val="18"/>
              </w:rPr>
            </w:pPr>
            <w:r w:rsidRPr="00200790">
              <w:rPr>
                <w:rFonts w:ascii="宋体" w:hAnsi="宋体" w:cs="宋体" w:hint="eastAsia"/>
                <w:b/>
                <w:sz w:val="18"/>
                <w:szCs w:val="18"/>
              </w:rPr>
              <w:t>锌：</w:t>
            </w:r>
            <w:r w:rsidR="00CB380A" w:rsidRPr="00CB380A">
              <w:rPr>
                <w:rFonts w:ascii="宋体" w:hAnsi="宋体" w:cs="宋体" w:hint="eastAsia"/>
                <w:sz w:val="18"/>
                <w:szCs w:val="18"/>
              </w:rPr>
              <w:t>矿端供应宽松 VS 云南炼厂减产  沪锌宽幅震荡</w:t>
            </w:r>
          </w:p>
          <w:p w:rsidR="00CB380A" w:rsidRPr="00CB380A" w:rsidRDefault="00CB380A" w:rsidP="00CB380A">
            <w:pPr>
              <w:rPr>
                <w:rFonts w:ascii="宋体" w:hAnsi="宋体" w:cs="宋体" w:hint="eastAsia"/>
                <w:sz w:val="18"/>
                <w:szCs w:val="18"/>
              </w:rPr>
            </w:pPr>
            <w:r w:rsidRPr="00CB380A">
              <w:rPr>
                <w:rFonts w:ascii="宋体" w:hAnsi="宋体" w:cs="宋体" w:hint="eastAsia"/>
                <w:sz w:val="18"/>
                <w:szCs w:val="18"/>
              </w:rPr>
              <w:t>在继云南限电之后，广西也开始了限电，这将影响精锌供应近1.5万吨,此外，虽然镀锌与锌合金的消费旺季即将结束，但随着中美欧经济的持续错峰复苏，锌将在接下去的消费淡季呈现淡季不淡的情形。</w:t>
            </w:r>
          </w:p>
          <w:p w:rsidR="00CB380A" w:rsidRDefault="00CB380A" w:rsidP="00CB380A">
            <w:pPr>
              <w:rPr>
                <w:rFonts w:ascii="宋体" w:hAnsi="宋体" w:cs="宋体"/>
                <w:sz w:val="18"/>
                <w:szCs w:val="18"/>
              </w:rPr>
            </w:pPr>
            <w:r w:rsidRPr="00CB380A">
              <w:rPr>
                <w:rFonts w:ascii="宋体" w:hAnsi="宋体" w:cs="宋体" w:hint="eastAsia"/>
                <w:sz w:val="18"/>
                <w:szCs w:val="18"/>
              </w:rPr>
              <w:t>关注加工费的持续下滑与矿端供应收紧、炼厂的检修计划、下游的开工率与产能利用率、下游的环保限产情况、美国基建的变数</w:t>
            </w:r>
          </w:p>
          <w:p w:rsidR="00CB380A" w:rsidRPr="00CB380A" w:rsidRDefault="00200790" w:rsidP="00CB380A">
            <w:pPr>
              <w:rPr>
                <w:rFonts w:ascii="宋体" w:hAnsi="宋体" w:cs="宋体" w:hint="eastAsia"/>
                <w:sz w:val="18"/>
                <w:szCs w:val="18"/>
              </w:rPr>
            </w:pPr>
            <w:r w:rsidRPr="00200790">
              <w:rPr>
                <w:rFonts w:ascii="宋体" w:hAnsi="宋体" w:cs="宋体" w:hint="eastAsia"/>
                <w:b/>
                <w:sz w:val="18"/>
                <w:szCs w:val="18"/>
              </w:rPr>
              <w:t>铅</w:t>
            </w:r>
            <w:r w:rsidRPr="00200790">
              <w:rPr>
                <w:rFonts w:ascii="宋体" w:hAnsi="宋体" w:cs="宋体" w:hint="eastAsia"/>
                <w:sz w:val="18"/>
                <w:szCs w:val="18"/>
              </w:rPr>
              <w:t>：</w:t>
            </w:r>
            <w:r w:rsidR="00CB380A" w:rsidRPr="00CB380A">
              <w:rPr>
                <w:rFonts w:ascii="宋体" w:hAnsi="宋体" w:cs="宋体" w:hint="eastAsia"/>
                <w:sz w:val="18"/>
                <w:szCs w:val="18"/>
              </w:rPr>
              <w:t>冶炼厂上调报价 VS 下游询价接货意向低迷  沪铅低探回升</w:t>
            </w:r>
          </w:p>
          <w:p w:rsidR="00CB380A" w:rsidRPr="00CB380A" w:rsidRDefault="00CB380A" w:rsidP="00CB380A">
            <w:pPr>
              <w:rPr>
                <w:rFonts w:ascii="宋体" w:hAnsi="宋体" w:cs="宋体" w:hint="eastAsia"/>
                <w:sz w:val="18"/>
                <w:szCs w:val="18"/>
              </w:rPr>
            </w:pPr>
            <w:r w:rsidRPr="00CB380A">
              <w:rPr>
                <w:rFonts w:ascii="宋体" w:hAnsi="宋体" w:cs="宋体" w:hint="eastAsia"/>
                <w:sz w:val="18"/>
                <w:szCs w:val="18"/>
              </w:rPr>
              <w:t>虽然矿端供应略微偏紧，但炼厂供应压力有所下降，短期的铅价有所上扬，不过在下游需求未见好转的情况下，铅价上行动能不强，或将回归下行趋势。</w:t>
            </w:r>
          </w:p>
          <w:p w:rsidR="00CB380A" w:rsidRDefault="00CB380A" w:rsidP="00CB380A">
            <w:pPr>
              <w:rPr>
                <w:rFonts w:ascii="宋体" w:hAnsi="宋体" w:cs="宋体"/>
                <w:sz w:val="18"/>
                <w:szCs w:val="18"/>
              </w:rPr>
            </w:pPr>
            <w:r w:rsidRPr="00CB380A">
              <w:rPr>
                <w:rFonts w:ascii="宋体" w:hAnsi="宋体" w:cs="宋体" w:hint="eastAsia"/>
                <w:sz w:val="18"/>
                <w:szCs w:val="18"/>
              </w:rPr>
              <w:t>关注秘鲁疫情防控措施对铅矿供应的影响、原生铅与再生铅的供应变化、下游汽车消费需求与电动自行车的消费需求变化、下游蓄企的备货情况、内蒙减产计划</w:t>
            </w:r>
          </w:p>
          <w:p w:rsidR="00CB380A" w:rsidRPr="00CB380A" w:rsidRDefault="00200790" w:rsidP="00CB380A">
            <w:pPr>
              <w:rPr>
                <w:rFonts w:ascii="宋体" w:hAnsi="宋体" w:cs="宋体" w:hint="eastAsia"/>
                <w:sz w:val="18"/>
                <w:szCs w:val="18"/>
              </w:rPr>
            </w:pPr>
            <w:r w:rsidRPr="00200790">
              <w:rPr>
                <w:rFonts w:ascii="宋体" w:hAnsi="宋体" w:cs="宋体" w:hint="eastAsia"/>
                <w:b/>
                <w:sz w:val="18"/>
                <w:szCs w:val="18"/>
              </w:rPr>
              <w:t>锡：</w:t>
            </w:r>
            <w:r w:rsidR="00CB380A" w:rsidRPr="00CB380A">
              <w:rPr>
                <w:rFonts w:ascii="宋体" w:hAnsi="宋体" w:cs="宋体" w:hint="eastAsia"/>
                <w:sz w:val="18"/>
                <w:szCs w:val="18"/>
              </w:rPr>
              <w:t>海外需求强劲 VS 海外库存逼近历史低位 沪锡高位震荡</w:t>
            </w:r>
          </w:p>
          <w:p w:rsidR="00CB380A" w:rsidRPr="00CB380A" w:rsidRDefault="00CB380A" w:rsidP="00CB380A">
            <w:pPr>
              <w:rPr>
                <w:rFonts w:ascii="宋体" w:hAnsi="宋体" w:cs="宋体" w:hint="eastAsia"/>
                <w:sz w:val="18"/>
                <w:szCs w:val="18"/>
              </w:rPr>
            </w:pPr>
            <w:r w:rsidRPr="00CB380A">
              <w:rPr>
                <w:rFonts w:ascii="宋体" w:hAnsi="宋体" w:cs="宋体" w:hint="eastAsia"/>
                <w:sz w:val="18"/>
                <w:szCs w:val="18"/>
              </w:rPr>
              <w:t>一方面，上游非洲锡矿表示过去一年产量超预期、康尼什金属公司将重新开发南克罗夫蒂锡矿出现进展将使得未来供应紧张形势有所缓解，另一方面，当前下游的需求仍显乏力，供需两淡将使使锡价承压。</w:t>
            </w:r>
          </w:p>
          <w:p w:rsidR="00CB380A" w:rsidRDefault="00CB380A" w:rsidP="00CB380A">
            <w:pPr>
              <w:rPr>
                <w:rFonts w:ascii="宋体" w:hAnsi="宋体" w:cs="宋体"/>
                <w:sz w:val="18"/>
                <w:szCs w:val="18"/>
              </w:rPr>
            </w:pPr>
            <w:r w:rsidRPr="00CB380A">
              <w:rPr>
                <w:rFonts w:ascii="宋体" w:hAnsi="宋体" w:cs="宋体" w:hint="eastAsia"/>
                <w:sz w:val="18"/>
                <w:szCs w:val="18"/>
              </w:rPr>
              <w:t>关注锡矿与精锡的供应减少与下游需求相对稳定的矛盾、去库速度、云锡新生产线的投产进度</w:t>
            </w:r>
          </w:p>
          <w:p w:rsidR="00CB380A" w:rsidRPr="00CB380A" w:rsidRDefault="00200790" w:rsidP="00CB380A">
            <w:pPr>
              <w:rPr>
                <w:rFonts w:ascii="宋体" w:hAnsi="宋体" w:cs="宋体" w:hint="eastAsia"/>
                <w:sz w:val="18"/>
                <w:szCs w:val="18"/>
              </w:rPr>
            </w:pPr>
            <w:r w:rsidRPr="00200790">
              <w:rPr>
                <w:rFonts w:ascii="宋体" w:hAnsi="宋体" w:cs="宋体" w:hint="eastAsia"/>
                <w:b/>
                <w:sz w:val="18"/>
                <w:szCs w:val="18"/>
              </w:rPr>
              <w:t>镍：</w:t>
            </w:r>
            <w:r w:rsidR="00CB380A" w:rsidRPr="00CB380A">
              <w:rPr>
                <w:rFonts w:ascii="宋体" w:hAnsi="宋体" w:cs="宋体" w:hint="eastAsia"/>
                <w:sz w:val="18"/>
                <w:szCs w:val="18"/>
              </w:rPr>
              <w:t>钢厂高排产&amp;新能源需求拉动  沪镍高开震荡</w:t>
            </w:r>
          </w:p>
          <w:p w:rsidR="00CB380A" w:rsidRPr="00CB380A" w:rsidRDefault="00CB380A" w:rsidP="00CB380A">
            <w:pPr>
              <w:rPr>
                <w:rFonts w:ascii="宋体" w:hAnsi="宋体" w:cs="宋体" w:hint="eastAsia"/>
                <w:sz w:val="18"/>
                <w:szCs w:val="18"/>
              </w:rPr>
            </w:pPr>
            <w:r w:rsidRPr="00CB380A">
              <w:rPr>
                <w:rFonts w:ascii="宋体" w:hAnsi="宋体" w:cs="宋体" w:hint="eastAsia"/>
                <w:sz w:val="18"/>
                <w:szCs w:val="18"/>
              </w:rPr>
              <w:t>一方面，镍生铁对纯镍的替代逐渐达到顶峰，拖累镍价的最大因素之一已逐渐成为过去；另一方面，不锈钢在原生镍消费中仍占据较多比例，对平衡表整体影响大；而新能源发展方兴未艾，关注新能源行业消费增速与硫酸镍供应增速。</w:t>
            </w:r>
          </w:p>
          <w:p w:rsidR="00D70C06" w:rsidRPr="004351C7" w:rsidRDefault="00CB380A" w:rsidP="00CB380A">
            <w:pPr>
              <w:rPr>
                <w:rFonts w:ascii="宋体" w:hAnsi="宋体" w:cs="宋体"/>
                <w:sz w:val="18"/>
                <w:szCs w:val="18"/>
              </w:rPr>
            </w:pPr>
            <w:r w:rsidRPr="00CB380A">
              <w:rPr>
                <w:rFonts w:ascii="宋体" w:hAnsi="宋体" w:cs="宋体" w:hint="eastAsia"/>
                <w:sz w:val="18"/>
                <w:szCs w:val="18"/>
              </w:rPr>
              <w:t>关注菲律宾雨季即将结束后的供应情况、印尼镍生铁的供应增长前景、不锈钢与新能源汽车电池正极材料需求。</w:t>
            </w:r>
          </w:p>
        </w:tc>
      </w:tr>
      <w:tr w:rsidR="00CF6558">
        <w:trPr>
          <w:trHeight w:val="146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铝</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CF6558">
        <w:trPr>
          <w:trHeight w:val="1798"/>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锌</w:t>
            </w:r>
          </w:p>
        </w:tc>
        <w:tc>
          <w:tcPr>
            <w:tcW w:w="1123" w:type="dxa"/>
            <w:vAlign w:val="center"/>
          </w:tcPr>
          <w:p w:rsidR="00CF6558" w:rsidRPr="00340F7C" w:rsidRDefault="00653621">
            <w:pPr>
              <w:jc w:val="center"/>
              <w:rPr>
                <w:rFonts w:ascii="宋体" w:hAnsi="宋体" w:cs="宋体"/>
                <w:sz w:val="18"/>
                <w:szCs w:val="18"/>
              </w:rPr>
            </w:pPr>
            <w:r w:rsidRPr="00340F7C">
              <w:rPr>
                <w:rFonts w:ascii="宋体" w:hAnsi="宋体" w:cs="宋体" w:hint="eastAsia"/>
                <w:sz w:val="18"/>
                <w:szCs w:val="18"/>
              </w:rPr>
              <w:t>短线与中线多单谨慎持有</w:t>
            </w:r>
          </w:p>
        </w:tc>
        <w:tc>
          <w:tcPr>
            <w:tcW w:w="7380" w:type="dxa"/>
            <w:vMerge/>
          </w:tcPr>
          <w:p w:rsidR="00CF6558" w:rsidRDefault="00CF6558">
            <w:pPr>
              <w:rPr>
                <w:rFonts w:ascii="宋体" w:hAnsi="宋体" w:cs="宋体"/>
                <w:sz w:val="18"/>
                <w:szCs w:val="18"/>
              </w:rPr>
            </w:pPr>
          </w:p>
        </w:tc>
      </w:tr>
      <w:tr w:rsidR="00CF6558">
        <w:trPr>
          <w:trHeight w:val="181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铅</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短线与中线空单谨慎持有</w:t>
            </w:r>
          </w:p>
        </w:tc>
        <w:tc>
          <w:tcPr>
            <w:tcW w:w="7380" w:type="dxa"/>
            <w:vMerge/>
          </w:tcPr>
          <w:p w:rsidR="00CF6558" w:rsidRDefault="00CF6558">
            <w:pPr>
              <w:rPr>
                <w:rFonts w:ascii="宋体" w:hAnsi="宋体" w:cs="宋体"/>
                <w:sz w:val="18"/>
                <w:szCs w:val="18"/>
              </w:rPr>
            </w:pPr>
          </w:p>
        </w:tc>
      </w:tr>
      <w:tr w:rsidR="00CF6558">
        <w:trPr>
          <w:trHeight w:val="1593"/>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锡</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14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镍</w:t>
            </w:r>
          </w:p>
        </w:tc>
        <w:tc>
          <w:tcPr>
            <w:tcW w:w="1123" w:type="dxa"/>
            <w:vAlign w:val="center"/>
          </w:tcPr>
          <w:p w:rsidR="00CF6558" w:rsidRDefault="00653621">
            <w:pPr>
              <w:jc w:val="center"/>
              <w:rPr>
                <w:rFonts w:ascii="宋体" w:hAnsi="宋体"/>
                <w:kern w:val="0"/>
                <w:szCs w:val="21"/>
              </w:rPr>
            </w:pPr>
            <w:r>
              <w:rPr>
                <w:rFonts w:ascii="宋体" w:hAnsi="宋体" w:hint="eastAsia"/>
                <w:kern w:val="0"/>
                <w:szCs w:val="21"/>
              </w:rPr>
              <w:t>短线与中线观望</w:t>
            </w:r>
          </w:p>
        </w:tc>
        <w:tc>
          <w:tcPr>
            <w:tcW w:w="7380" w:type="dxa"/>
            <w:vMerge/>
          </w:tcPr>
          <w:p w:rsidR="00CF6558" w:rsidRDefault="00CF6558">
            <w:pPr>
              <w:rPr>
                <w:rFonts w:ascii="宋体" w:hAnsi="宋体" w:cs="宋体"/>
                <w:sz w:val="18"/>
                <w:szCs w:val="18"/>
              </w:rPr>
            </w:pPr>
          </w:p>
        </w:tc>
      </w:tr>
      <w:tr w:rsidR="00CF6558">
        <w:trPr>
          <w:trHeight w:val="617"/>
          <w:jc w:val="center"/>
        </w:trPr>
        <w:tc>
          <w:tcPr>
            <w:tcW w:w="630" w:type="dxa"/>
            <w:vMerge w:val="restart"/>
          </w:tcPr>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CF6558">
            <w:pP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t>农</w:t>
            </w:r>
          </w:p>
          <w:p w:rsidR="00CF6558" w:rsidRDefault="00653621">
            <w:pPr>
              <w:jc w:val="center"/>
              <w:rPr>
                <w:rFonts w:ascii="宋体" w:hAnsi="宋体"/>
                <w:b/>
                <w:sz w:val="24"/>
                <w:szCs w:val="21"/>
              </w:rPr>
            </w:pPr>
            <w:r>
              <w:rPr>
                <w:rFonts w:ascii="宋体" w:hAnsi="宋体" w:hint="eastAsia"/>
                <w:b/>
                <w:sz w:val="24"/>
                <w:szCs w:val="21"/>
              </w:rPr>
              <w:t>产</w:t>
            </w:r>
          </w:p>
          <w:p w:rsidR="00CF6558" w:rsidRDefault="00653621">
            <w:pPr>
              <w:jc w:val="center"/>
              <w:rPr>
                <w:rFonts w:ascii="宋体" w:hAnsi="宋体"/>
                <w:b/>
                <w:sz w:val="24"/>
                <w:szCs w:val="21"/>
              </w:rPr>
            </w:pPr>
            <w:r>
              <w:rPr>
                <w:rFonts w:ascii="宋体" w:hAnsi="宋体" w:hint="eastAsia"/>
                <w:b/>
                <w:sz w:val="24"/>
                <w:szCs w:val="21"/>
              </w:rPr>
              <w:t>品</w:t>
            </w:r>
          </w:p>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豆粕</w:t>
            </w:r>
          </w:p>
        </w:tc>
        <w:tc>
          <w:tcPr>
            <w:tcW w:w="1123" w:type="dxa"/>
            <w:vAlign w:val="center"/>
          </w:tcPr>
          <w:p w:rsidR="00CF6558" w:rsidRDefault="00653621">
            <w:pPr>
              <w:jc w:val="center"/>
              <w:rPr>
                <w:rFonts w:ascii="宋体" w:hAnsi="宋体"/>
                <w:szCs w:val="21"/>
              </w:rPr>
            </w:pPr>
            <w:r>
              <w:rPr>
                <w:rFonts w:hint="eastAsia"/>
              </w:rPr>
              <w:t>震荡</w:t>
            </w:r>
          </w:p>
        </w:tc>
        <w:tc>
          <w:tcPr>
            <w:tcW w:w="7380" w:type="dxa"/>
            <w:vMerge w:val="restart"/>
          </w:tcPr>
          <w:p w:rsidR="00D70C06" w:rsidRPr="00D70C06" w:rsidRDefault="00BA03B4" w:rsidP="00BA03B4">
            <w:pPr>
              <w:widowControl/>
              <w:jc w:val="left"/>
              <w:rPr>
                <w:rFonts w:ascii="宋体" w:hAnsi="宋体" w:cs="宋体"/>
                <w:bCs/>
                <w:kern w:val="0"/>
                <w:sz w:val="18"/>
                <w:szCs w:val="18"/>
              </w:rPr>
            </w:pPr>
            <w:r w:rsidRPr="00BA03B4">
              <w:rPr>
                <w:rFonts w:ascii="宋体" w:hAnsi="宋体" w:cs="宋体"/>
                <w:b/>
                <w:sz w:val="18"/>
                <w:szCs w:val="18"/>
              </w:rPr>
              <w:t>粕：</w:t>
            </w:r>
            <w:r w:rsidRPr="00BA03B4">
              <w:rPr>
                <w:rFonts w:ascii="宋体" w:hAnsi="宋体" w:cs="宋体"/>
                <w:sz w:val="18"/>
                <w:szCs w:val="18"/>
              </w:rPr>
              <w:t>美豆的播种和出苗情况好于往年，但全球及美豆库存偏紧，天气对美豆价格的涨跌较为敏感。巴西大豆出口处于高峰期。国内大豆进口成本高企，到港大豆陆续增加，压榨利润有所修复，油厂开机率逐渐提高，蛋鸡存栏处于缓增状态，水产养殖需求旺季，豆粕需求有望增加，只是生猪养殖恢复缓慢，用其他蛋白替代豆粕的技术推广或使得豆粕需求降低，对豆粕需求形成不利影响，预计豆粕宽幅震荡。不过要注意大豆到港进度，豆粕需求以及美豆生长期天气等风险因素。</w:t>
            </w:r>
            <w:r w:rsidRPr="00BA03B4">
              <w:rPr>
                <w:rFonts w:ascii="宋体" w:hAnsi="宋体" w:cs="宋体"/>
                <w:sz w:val="18"/>
                <w:szCs w:val="18"/>
              </w:rPr>
              <w:br/>
            </w:r>
            <w:r w:rsidRPr="00BA03B4">
              <w:rPr>
                <w:rFonts w:ascii="宋体" w:hAnsi="宋体" w:cs="宋体"/>
                <w:b/>
                <w:sz w:val="18"/>
                <w:szCs w:val="18"/>
              </w:rPr>
              <w:t>油脂：</w:t>
            </w:r>
            <w:r w:rsidRPr="00BA03B4">
              <w:rPr>
                <w:rFonts w:ascii="宋体" w:hAnsi="宋体" w:cs="宋体"/>
                <w:sz w:val="18"/>
                <w:szCs w:val="18"/>
              </w:rPr>
              <w:t>马棕油进入季节性增产季，但疫情继续影响种植园劳工从而影响产量，令供应预期偏紧，马棕出口保持强劲态势，库存仍旧偏低，印度疫情可能一定程度影响市场需求预期。国内进口大豆成本增加，压榨利润有所修复，油厂的开机率逐渐提高，油脂供应增加，不过国内豆油棕榈油累库需要时间，油脂或震荡，关注美豆产区天气及东南亚棕榈油产销等不确定性风险因素。</w:t>
            </w:r>
          </w:p>
        </w:tc>
      </w:tr>
      <w:tr w:rsidR="00CF6558">
        <w:trPr>
          <w:trHeight w:val="456"/>
          <w:jc w:val="center"/>
        </w:trPr>
        <w:tc>
          <w:tcPr>
            <w:tcW w:w="630" w:type="dxa"/>
            <w:vMerge/>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菜粕</w:t>
            </w:r>
          </w:p>
        </w:tc>
        <w:tc>
          <w:tcPr>
            <w:tcW w:w="1123" w:type="dxa"/>
            <w:vAlign w:val="center"/>
          </w:tcPr>
          <w:p w:rsidR="00CF6558" w:rsidRDefault="00653621">
            <w:pPr>
              <w:jc w:val="center"/>
              <w:rPr>
                <w:rFonts w:ascii="宋体" w:hAnsi="宋体"/>
                <w:color w:val="000000"/>
                <w:szCs w:val="21"/>
              </w:rPr>
            </w:pPr>
            <w:r>
              <w:rPr>
                <w:rFonts w:hint="eastAsia"/>
              </w:rPr>
              <w:t>震荡</w:t>
            </w:r>
          </w:p>
        </w:tc>
        <w:tc>
          <w:tcPr>
            <w:tcW w:w="7380" w:type="dxa"/>
            <w:vMerge/>
          </w:tcPr>
          <w:p w:rsidR="00CF6558" w:rsidRDefault="00CF6558">
            <w:pPr>
              <w:widowControl/>
              <w:wordWrap w:val="0"/>
              <w:snapToGrid w:val="0"/>
              <w:jc w:val="left"/>
              <w:rPr>
                <w:rFonts w:ascii="宋体" w:hAnsi="宋体" w:cs="宋体"/>
                <w:kern w:val="0"/>
                <w:sz w:val="18"/>
                <w:szCs w:val="18"/>
              </w:rPr>
            </w:pPr>
          </w:p>
        </w:tc>
      </w:tr>
      <w:tr w:rsidR="00CF6558" w:rsidTr="00B40DFB">
        <w:trPr>
          <w:trHeight w:val="385"/>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t>豆一</w:t>
            </w:r>
          </w:p>
        </w:tc>
        <w:tc>
          <w:tcPr>
            <w:tcW w:w="1123" w:type="dxa"/>
            <w:vAlign w:val="center"/>
          </w:tcPr>
          <w:p w:rsidR="00CF6558" w:rsidRDefault="00653621" w:rsidP="004F1A85">
            <w:pPr>
              <w:jc w:val="center"/>
              <w:rPr>
                <w:rFonts w:ascii="宋体" w:hAnsi="宋体"/>
                <w:color w:val="000000"/>
                <w:szCs w:val="21"/>
              </w:rPr>
            </w:pPr>
            <w:r>
              <w:t>震荡</w:t>
            </w:r>
          </w:p>
        </w:tc>
        <w:tc>
          <w:tcPr>
            <w:tcW w:w="7380" w:type="dxa"/>
            <w:vMerge/>
          </w:tcPr>
          <w:p w:rsidR="00CF6558" w:rsidRDefault="00CF6558">
            <w:pPr>
              <w:rPr>
                <w:rFonts w:ascii="宋体" w:hAnsi="宋体" w:cs="宋体"/>
                <w:kern w:val="0"/>
                <w:sz w:val="18"/>
                <w:szCs w:val="18"/>
              </w:rPr>
            </w:pPr>
          </w:p>
        </w:tc>
      </w:tr>
      <w:tr w:rsidR="00CF6558" w:rsidTr="00B40DFB">
        <w:trPr>
          <w:trHeight w:val="396"/>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t>豆二</w:t>
            </w:r>
          </w:p>
        </w:tc>
        <w:tc>
          <w:tcPr>
            <w:tcW w:w="1123" w:type="dxa"/>
            <w:vAlign w:val="center"/>
          </w:tcPr>
          <w:p w:rsidR="00CF6558" w:rsidRDefault="00653621">
            <w:pPr>
              <w:jc w:val="center"/>
              <w:rPr>
                <w:rFonts w:ascii="宋体" w:hAnsi="宋体"/>
                <w:color w:val="000000"/>
                <w:szCs w:val="21"/>
              </w:rPr>
            </w:pPr>
            <w:r>
              <w:rPr>
                <w:rFonts w:hint="eastAsia"/>
              </w:rPr>
              <w:t>震荡</w:t>
            </w:r>
          </w:p>
        </w:tc>
        <w:tc>
          <w:tcPr>
            <w:tcW w:w="7380" w:type="dxa"/>
            <w:vMerge/>
          </w:tcPr>
          <w:p w:rsidR="00CF6558" w:rsidRDefault="00CF6558">
            <w:pPr>
              <w:widowControl/>
              <w:rPr>
                <w:rFonts w:ascii="宋体" w:hAnsi="宋体" w:cs="宋体"/>
                <w:kern w:val="0"/>
                <w:sz w:val="18"/>
                <w:szCs w:val="18"/>
              </w:rPr>
            </w:pPr>
          </w:p>
        </w:tc>
      </w:tr>
      <w:tr w:rsidR="00CF6558" w:rsidTr="00B40DFB">
        <w:trPr>
          <w:trHeight w:val="557"/>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豆油</w:t>
            </w:r>
          </w:p>
        </w:tc>
        <w:tc>
          <w:tcPr>
            <w:tcW w:w="1123" w:type="dxa"/>
            <w:vAlign w:val="center"/>
          </w:tcPr>
          <w:p w:rsidR="00CF6558" w:rsidRDefault="00653621" w:rsidP="004F1A85">
            <w:pPr>
              <w:jc w:val="center"/>
              <w:rPr>
                <w:rFonts w:ascii="宋体" w:hAnsi="宋体"/>
                <w:color w:val="000000"/>
                <w:szCs w:val="21"/>
              </w:rPr>
            </w:pPr>
            <w:r>
              <w:rPr>
                <w:rFonts w:ascii="宋体" w:hAnsi="宋体" w:hint="eastAsia"/>
                <w:color w:val="000000"/>
                <w:szCs w:val="21"/>
              </w:rPr>
              <w:t>震荡</w:t>
            </w:r>
          </w:p>
        </w:tc>
        <w:tc>
          <w:tcPr>
            <w:tcW w:w="7380" w:type="dxa"/>
            <w:vMerge/>
          </w:tcPr>
          <w:p w:rsidR="00CF6558" w:rsidRDefault="00CF6558">
            <w:pPr>
              <w:rPr>
                <w:rFonts w:ascii="宋体" w:hAnsi="宋体" w:cs="宋体"/>
                <w:kern w:val="0"/>
                <w:sz w:val="18"/>
                <w:szCs w:val="18"/>
              </w:rPr>
            </w:pPr>
          </w:p>
        </w:tc>
      </w:tr>
      <w:tr w:rsidR="00CF6558" w:rsidTr="004F1A85">
        <w:trPr>
          <w:trHeight w:val="499"/>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棕榈油</w:t>
            </w:r>
          </w:p>
        </w:tc>
        <w:tc>
          <w:tcPr>
            <w:tcW w:w="1123" w:type="dxa"/>
            <w:vAlign w:val="center"/>
          </w:tcPr>
          <w:p w:rsidR="00CF6558" w:rsidRDefault="00653621" w:rsidP="004F1A85">
            <w:pPr>
              <w:jc w:val="center"/>
              <w:rPr>
                <w:rFonts w:ascii="宋体" w:hAnsi="宋体"/>
                <w:color w:val="000000"/>
                <w:szCs w:val="21"/>
              </w:rPr>
            </w:pPr>
            <w:r>
              <w:rPr>
                <w:rFonts w:ascii="宋体" w:hAnsi="宋体" w:hint="eastAsia"/>
                <w:color w:val="000000"/>
                <w:szCs w:val="21"/>
              </w:rPr>
              <w:t>震荡</w:t>
            </w:r>
          </w:p>
        </w:tc>
        <w:tc>
          <w:tcPr>
            <w:tcW w:w="7380" w:type="dxa"/>
            <w:vMerge/>
          </w:tcPr>
          <w:p w:rsidR="00CF6558" w:rsidRDefault="00CF6558">
            <w:pPr>
              <w:rPr>
                <w:rFonts w:ascii="宋体" w:hAnsi="宋体" w:cs="宋体"/>
                <w:kern w:val="0"/>
                <w:sz w:val="18"/>
                <w:szCs w:val="18"/>
              </w:rPr>
            </w:pPr>
          </w:p>
        </w:tc>
      </w:tr>
      <w:tr w:rsidR="00CF6558">
        <w:trPr>
          <w:trHeight w:val="90"/>
          <w:jc w:val="center"/>
        </w:trPr>
        <w:tc>
          <w:tcPr>
            <w:tcW w:w="630" w:type="dxa"/>
            <w:vMerge/>
            <w:vAlign w:val="center"/>
          </w:tcPr>
          <w:p w:rsidR="00CF6558" w:rsidRDefault="00CF6558">
            <w:pPr>
              <w:jc w:val="cente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菜油</w:t>
            </w:r>
          </w:p>
        </w:tc>
        <w:tc>
          <w:tcPr>
            <w:tcW w:w="1123" w:type="dxa"/>
            <w:vAlign w:val="center"/>
          </w:tcPr>
          <w:p w:rsidR="00CF6558" w:rsidRDefault="00653621" w:rsidP="004F1A85">
            <w:pPr>
              <w:jc w:val="center"/>
            </w:pPr>
            <w:r>
              <w:rPr>
                <w:rFonts w:ascii="宋体" w:hAnsi="宋体" w:hint="eastAsia"/>
                <w:color w:val="000000"/>
                <w:szCs w:val="21"/>
              </w:rPr>
              <w:t>震荡</w:t>
            </w:r>
          </w:p>
        </w:tc>
        <w:tc>
          <w:tcPr>
            <w:tcW w:w="7380" w:type="dxa"/>
            <w:vMerge/>
            <w:vAlign w:val="center"/>
          </w:tcPr>
          <w:p w:rsidR="00CF6558" w:rsidRDefault="00CF6558">
            <w:pPr>
              <w:rPr>
                <w:rFonts w:ascii="宋体" w:hAnsi="宋体" w:cs="宋体"/>
                <w:kern w:val="0"/>
                <w:sz w:val="18"/>
                <w:szCs w:val="18"/>
              </w:rPr>
            </w:pPr>
          </w:p>
        </w:tc>
      </w:tr>
      <w:tr w:rsidR="00CF6558" w:rsidTr="009F3CDD">
        <w:trPr>
          <w:trHeight w:val="562"/>
          <w:jc w:val="center"/>
        </w:trPr>
        <w:tc>
          <w:tcPr>
            <w:tcW w:w="630" w:type="dxa"/>
            <w:vMerge w:val="restart"/>
            <w:vAlign w:val="center"/>
          </w:tcPr>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CF6558">
            <w:pPr>
              <w:jc w:val="center"/>
              <w:rPr>
                <w:rFonts w:ascii="宋体" w:hAnsi="宋体"/>
                <w:b/>
                <w:sz w:val="24"/>
                <w:szCs w:val="21"/>
              </w:rPr>
            </w:pPr>
          </w:p>
          <w:p w:rsidR="00CF6558" w:rsidRDefault="00653621">
            <w:pPr>
              <w:jc w:val="center"/>
              <w:rPr>
                <w:rFonts w:ascii="宋体" w:hAnsi="宋体"/>
                <w:b/>
                <w:sz w:val="24"/>
                <w:szCs w:val="21"/>
              </w:rPr>
            </w:pPr>
            <w:r>
              <w:rPr>
                <w:rFonts w:ascii="宋体" w:hAnsi="宋体" w:hint="eastAsia"/>
                <w:b/>
                <w:sz w:val="24"/>
                <w:szCs w:val="21"/>
              </w:rPr>
              <w:lastRenderedPageBreak/>
              <w:t>能源化工品</w:t>
            </w:r>
          </w:p>
        </w:tc>
        <w:tc>
          <w:tcPr>
            <w:tcW w:w="924" w:type="dxa"/>
            <w:vAlign w:val="center"/>
          </w:tcPr>
          <w:p w:rsidR="00CF6558" w:rsidRDefault="00653621">
            <w:pPr>
              <w:jc w:val="center"/>
              <w:rPr>
                <w:rFonts w:ascii="宋体" w:hAnsi="宋体"/>
                <w:szCs w:val="21"/>
              </w:rPr>
            </w:pPr>
            <w:r>
              <w:rPr>
                <w:rFonts w:ascii="宋体" w:hAnsi="宋体" w:hint="eastAsia"/>
                <w:szCs w:val="21"/>
              </w:rPr>
              <w:lastRenderedPageBreak/>
              <w:t>PTA</w:t>
            </w:r>
          </w:p>
        </w:tc>
        <w:tc>
          <w:tcPr>
            <w:tcW w:w="1123" w:type="dxa"/>
            <w:vAlign w:val="center"/>
          </w:tcPr>
          <w:p w:rsidR="00CF6558" w:rsidRPr="00CB380A" w:rsidRDefault="00653621" w:rsidP="00D70C06">
            <w:pPr>
              <w:jc w:val="center"/>
            </w:pPr>
            <w:r>
              <w:t>震荡</w:t>
            </w:r>
          </w:p>
        </w:tc>
        <w:tc>
          <w:tcPr>
            <w:tcW w:w="7380" w:type="dxa"/>
            <w:vMerge w:val="restart"/>
          </w:tcPr>
          <w:p w:rsidR="00CB380A" w:rsidRPr="00CB380A" w:rsidRDefault="002533D7" w:rsidP="002533D7">
            <w:pPr>
              <w:rPr>
                <w:rFonts w:ascii="宋体" w:hAnsi="宋体" w:cs="宋体"/>
                <w:bCs/>
                <w:sz w:val="18"/>
                <w:szCs w:val="18"/>
              </w:rPr>
            </w:pPr>
            <w:r w:rsidRPr="00CB380A">
              <w:rPr>
                <w:rFonts w:ascii="宋体" w:hAnsi="宋体" w:cs="宋体" w:hint="eastAsia"/>
                <w:b/>
                <w:bCs/>
                <w:sz w:val="18"/>
                <w:szCs w:val="18"/>
              </w:rPr>
              <w:t>PTA</w:t>
            </w:r>
            <w:r w:rsidRPr="00CB380A">
              <w:rPr>
                <w:rFonts w:ascii="宋体" w:hAnsi="宋体" w:cs="宋体" w:hint="eastAsia"/>
                <w:bCs/>
                <w:sz w:val="18"/>
                <w:szCs w:val="18"/>
              </w:rPr>
              <w:t>：</w:t>
            </w:r>
            <w:r w:rsidR="00CB380A" w:rsidRPr="00CB380A">
              <w:rPr>
                <w:rFonts w:ascii="宋体" w:hAnsi="宋体" w:cs="宋体"/>
                <w:bCs/>
                <w:sz w:val="18"/>
                <w:szCs w:val="18"/>
              </w:rPr>
              <w:t>油价驱动，炒作PTA弱预期延后，现货成交一般，聚酯工厂产销羸弱。PTA多套装置重启、负荷缓慢提升中，当前负荷83%左右，但整体恢复速度不快。随着供应压力上来，需求走弱，基本面驱动中性偏下，油价对伊核协议担忧短跌，加工费500多使得成本驱动走弱，</w:t>
            </w:r>
            <w:r w:rsidR="00CB380A" w:rsidRPr="00CB380A">
              <w:rPr>
                <w:rFonts w:ascii="宋体" w:hAnsi="宋体" w:cs="宋体"/>
                <w:bCs/>
                <w:sz w:val="18"/>
                <w:szCs w:val="18"/>
              </w:rPr>
              <w:lastRenderedPageBreak/>
              <w:t>适宜逢高空或价差空配。经历一轮去库后，空配空间减少，注意节奏，未来PTA向上驱动仍靠油价。</w:t>
            </w:r>
          </w:p>
          <w:p w:rsidR="00CB380A" w:rsidRPr="00CB380A" w:rsidRDefault="002533D7" w:rsidP="00CB380A">
            <w:pPr>
              <w:rPr>
                <w:rFonts w:ascii="宋体" w:hAnsi="宋体" w:cs="宋体"/>
                <w:bCs/>
                <w:sz w:val="18"/>
                <w:szCs w:val="18"/>
              </w:rPr>
            </w:pPr>
            <w:r w:rsidRPr="00CB380A">
              <w:rPr>
                <w:rFonts w:ascii="宋体" w:hAnsi="宋体" w:cs="宋体" w:hint="eastAsia"/>
                <w:b/>
                <w:bCs/>
                <w:sz w:val="18"/>
                <w:szCs w:val="18"/>
              </w:rPr>
              <w:t>EG</w:t>
            </w:r>
            <w:r w:rsidRPr="00CB380A">
              <w:rPr>
                <w:rFonts w:ascii="宋体" w:hAnsi="宋体" w:cs="宋体" w:hint="eastAsia"/>
                <w:bCs/>
                <w:sz w:val="18"/>
                <w:szCs w:val="18"/>
              </w:rPr>
              <w:t>：</w:t>
            </w:r>
            <w:r w:rsidR="00CB380A" w:rsidRPr="00CB380A">
              <w:rPr>
                <w:rFonts w:ascii="宋体" w:hAnsi="宋体" w:cs="宋体"/>
                <w:bCs/>
                <w:sz w:val="18"/>
                <w:szCs w:val="18"/>
              </w:rPr>
              <w:t>当前新装置和国外装置恢复预期打得较足，港口仍未形成累库趋势，关注供应端变数，当前进口和煤企增量压力不大，6月进口量预期仍在70万吨左右。双碳政策对乙二醇的影响主要在煤企新装置供应设限方面，当前已投产的情况来看，没有明显受限。进口量仍不是很多的情况下（国外装置恢复进度仍较慢，预计6月会很大改善），煤制负荷中性偏低，乙二醇短端翘起，中长期供需走弱，到港量增加，短期未到累库阶段，和PTA的价差经过近期回补后，空间相对减少，短期可继续逢低持有和TA价差，注意节奏，风险在于油价和煤企。</w:t>
            </w:r>
          </w:p>
          <w:p w:rsidR="00CB380A" w:rsidRPr="00CB380A" w:rsidRDefault="00653621" w:rsidP="00CB380A">
            <w:pPr>
              <w:rPr>
                <w:rFonts w:ascii="宋体" w:hAnsi="宋体" w:cs="宋体" w:hint="eastAsia"/>
                <w:bCs/>
                <w:sz w:val="18"/>
                <w:szCs w:val="18"/>
              </w:rPr>
            </w:pPr>
            <w:r w:rsidRPr="00CB380A">
              <w:rPr>
                <w:rFonts w:ascii="宋体" w:hAnsi="宋体" w:cs="宋体" w:hint="eastAsia"/>
                <w:b/>
                <w:bCs/>
                <w:sz w:val="18"/>
                <w:szCs w:val="18"/>
              </w:rPr>
              <w:t>原油</w:t>
            </w:r>
            <w:r w:rsidRPr="00CB380A">
              <w:rPr>
                <w:rFonts w:ascii="宋体" w:hAnsi="宋体" w:cs="宋体" w:hint="eastAsia"/>
                <w:bCs/>
                <w:sz w:val="18"/>
                <w:szCs w:val="18"/>
              </w:rPr>
              <w:t>：</w:t>
            </w:r>
            <w:r w:rsidR="00CB380A" w:rsidRPr="00CB380A">
              <w:rPr>
                <w:rFonts w:ascii="宋体" w:hAnsi="宋体" w:cs="宋体" w:hint="eastAsia"/>
                <w:bCs/>
                <w:sz w:val="18"/>
                <w:szCs w:val="18"/>
              </w:rPr>
              <w:t>伊核谈判 VS OPEC+会议 沪油宽幅震荡</w:t>
            </w:r>
          </w:p>
          <w:p w:rsidR="00CB380A" w:rsidRPr="00CB380A" w:rsidRDefault="00CB380A" w:rsidP="00CB380A">
            <w:pPr>
              <w:rPr>
                <w:rFonts w:ascii="宋体" w:hAnsi="宋体" w:cs="宋体" w:hint="eastAsia"/>
                <w:bCs/>
                <w:sz w:val="18"/>
                <w:szCs w:val="18"/>
              </w:rPr>
            </w:pPr>
            <w:r w:rsidRPr="00CB380A">
              <w:rPr>
                <w:rFonts w:ascii="宋体" w:hAnsi="宋体" w:cs="宋体" w:hint="eastAsia"/>
                <w:bCs/>
                <w:sz w:val="18"/>
                <w:szCs w:val="18"/>
              </w:rPr>
              <w:t>目前疫情依然是拖累油价的主要因素，但美国原油库存下降，强化了市场对夏季驾车高峰期之前需求改善的预期，提振了油价，此外，当前油价主要依赖于伊核谈判的结果，伊核谈判虽取得进展但还存在一些不确定性。</w:t>
            </w:r>
          </w:p>
          <w:p w:rsidR="00CF6558" w:rsidRPr="00CB380A" w:rsidRDefault="00CB380A" w:rsidP="00CB380A">
            <w:pPr>
              <w:widowControl/>
              <w:jc w:val="left"/>
            </w:pPr>
            <w:r w:rsidRPr="00CB380A">
              <w:rPr>
                <w:rFonts w:ascii="宋体" w:hAnsi="宋体" w:cs="宋体" w:hint="eastAsia"/>
                <w:bCs/>
                <w:sz w:val="18"/>
                <w:szCs w:val="18"/>
              </w:rPr>
              <w:t>关注情反弹下的全球经济前景、全球原油供需前景、中国经济的复苏前景、中东地缘形势、OPEC+会议、美国炼油厂产能恢复情况</w:t>
            </w:r>
          </w:p>
        </w:tc>
      </w:tr>
      <w:tr w:rsidR="00CF6558" w:rsidTr="009F3CDD">
        <w:trPr>
          <w:trHeight w:val="401"/>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EG</w:t>
            </w:r>
          </w:p>
        </w:tc>
        <w:tc>
          <w:tcPr>
            <w:tcW w:w="1123" w:type="dxa"/>
            <w:vAlign w:val="center"/>
          </w:tcPr>
          <w:p w:rsidR="00CF6558" w:rsidRPr="00CB380A" w:rsidRDefault="00653621" w:rsidP="00D70C06">
            <w:pPr>
              <w:jc w:val="center"/>
            </w:pPr>
            <w:r>
              <w:t>震荡</w:t>
            </w:r>
          </w:p>
        </w:tc>
        <w:tc>
          <w:tcPr>
            <w:tcW w:w="7380" w:type="dxa"/>
            <w:vMerge/>
            <w:vAlign w:val="center"/>
          </w:tcPr>
          <w:p w:rsidR="00CF6558" w:rsidRPr="00CB380A" w:rsidRDefault="00CF6558"/>
        </w:tc>
      </w:tr>
      <w:tr w:rsidR="00CF6558" w:rsidTr="009F3CDD">
        <w:trPr>
          <w:trHeight w:val="55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原油</w:t>
            </w:r>
          </w:p>
        </w:tc>
        <w:tc>
          <w:tcPr>
            <w:tcW w:w="1123" w:type="dxa"/>
            <w:vAlign w:val="center"/>
          </w:tcPr>
          <w:p w:rsidR="00CF6558" w:rsidRDefault="00653621">
            <w:pPr>
              <w:jc w:val="center"/>
            </w:pPr>
            <w:r>
              <w:rPr>
                <w:rFonts w:hint="eastAsia"/>
              </w:rPr>
              <w:t>短线空单持有</w:t>
            </w:r>
          </w:p>
        </w:tc>
        <w:tc>
          <w:tcPr>
            <w:tcW w:w="7380" w:type="dxa"/>
            <w:vMerge/>
            <w:vAlign w:val="center"/>
          </w:tcPr>
          <w:p w:rsidR="00CF6558" w:rsidRPr="00CB380A" w:rsidRDefault="00CF6558"/>
        </w:tc>
      </w:tr>
      <w:tr w:rsidR="00CF6558" w:rsidTr="00104F4D">
        <w:trPr>
          <w:trHeight w:val="627"/>
          <w:jc w:val="center"/>
        </w:trPr>
        <w:tc>
          <w:tcPr>
            <w:tcW w:w="630" w:type="dxa"/>
            <w:vMerge/>
            <w:vAlign w:val="center"/>
          </w:tcPr>
          <w:p w:rsidR="00CF6558" w:rsidRDefault="00CF6558">
            <w:pPr>
              <w:rPr>
                <w:rFonts w:ascii="宋体" w:hAnsi="宋体"/>
                <w:b/>
                <w:sz w:val="24"/>
                <w:szCs w:val="21"/>
              </w:rPr>
            </w:pPr>
          </w:p>
        </w:tc>
        <w:tc>
          <w:tcPr>
            <w:tcW w:w="924" w:type="dxa"/>
            <w:vAlign w:val="center"/>
          </w:tcPr>
          <w:p w:rsidR="00CF6558" w:rsidRDefault="00653621">
            <w:pPr>
              <w:jc w:val="center"/>
              <w:rPr>
                <w:rFonts w:ascii="宋体" w:hAnsi="宋体"/>
                <w:szCs w:val="21"/>
              </w:rPr>
            </w:pPr>
            <w:r>
              <w:rPr>
                <w:rFonts w:ascii="宋体" w:hAnsi="宋体" w:hint="eastAsia"/>
                <w:szCs w:val="21"/>
              </w:rPr>
              <w:t>沥青</w:t>
            </w:r>
          </w:p>
        </w:tc>
        <w:tc>
          <w:tcPr>
            <w:tcW w:w="1123" w:type="dxa"/>
            <w:vAlign w:val="center"/>
          </w:tcPr>
          <w:p w:rsidR="00CF6558" w:rsidRDefault="00653621">
            <w:pPr>
              <w:jc w:val="center"/>
            </w:pPr>
            <w:r>
              <w:rPr>
                <w:rFonts w:hint="eastAsia"/>
              </w:rPr>
              <w:t>观望</w:t>
            </w:r>
          </w:p>
        </w:tc>
        <w:tc>
          <w:tcPr>
            <w:tcW w:w="7380" w:type="dxa"/>
            <w:vMerge/>
            <w:vAlign w:val="center"/>
          </w:tcPr>
          <w:p w:rsidR="00CF6558" w:rsidRDefault="00CF6558">
            <w:pPr>
              <w:rPr>
                <w:rFonts w:ascii="宋体" w:hAnsi="宋体" w:cs="宋体"/>
                <w:kern w:val="0"/>
                <w:sz w:val="18"/>
                <w:szCs w:val="18"/>
              </w:rPr>
            </w:pPr>
          </w:p>
        </w:tc>
      </w:tr>
      <w:tr w:rsidR="00CF6558">
        <w:trPr>
          <w:trHeight w:val="3018"/>
          <w:jc w:val="center"/>
        </w:trPr>
        <w:tc>
          <w:tcPr>
            <w:tcW w:w="630" w:type="dxa"/>
            <w:vMerge w:val="restart"/>
            <w:vAlign w:val="center"/>
          </w:tcPr>
          <w:p w:rsidR="00CF6558" w:rsidRDefault="00653621">
            <w:pPr>
              <w:rPr>
                <w:rFonts w:ascii="宋体" w:hAnsi="宋体"/>
                <w:b/>
                <w:sz w:val="24"/>
                <w:szCs w:val="21"/>
              </w:rPr>
            </w:pPr>
            <w:r>
              <w:rPr>
                <w:rFonts w:ascii="宋体" w:hAnsi="宋体" w:hint="eastAsia"/>
                <w:b/>
                <w:sz w:val="24"/>
                <w:szCs w:val="21"/>
              </w:rPr>
              <w:t>软商品</w:t>
            </w:r>
          </w:p>
        </w:tc>
        <w:tc>
          <w:tcPr>
            <w:tcW w:w="924" w:type="dxa"/>
            <w:vAlign w:val="center"/>
          </w:tcPr>
          <w:p w:rsidR="00CF6558" w:rsidRDefault="00653621">
            <w:pPr>
              <w:jc w:val="center"/>
              <w:rPr>
                <w:rFonts w:ascii="宋体" w:hAnsi="宋体"/>
                <w:szCs w:val="21"/>
              </w:rPr>
            </w:pPr>
            <w:r>
              <w:rPr>
                <w:rFonts w:ascii="宋体" w:hAnsi="宋体" w:hint="eastAsia"/>
                <w:szCs w:val="21"/>
              </w:rPr>
              <w:t>棉花</w:t>
            </w:r>
          </w:p>
        </w:tc>
        <w:tc>
          <w:tcPr>
            <w:tcW w:w="1123" w:type="dxa"/>
            <w:vAlign w:val="center"/>
          </w:tcPr>
          <w:p w:rsidR="00CF6558" w:rsidRDefault="00625BA0" w:rsidP="001806BA">
            <w:pPr>
              <w:jc w:val="center"/>
            </w:pPr>
            <w:r>
              <w:rPr>
                <w:rFonts w:hint="eastAsia"/>
              </w:rPr>
              <w:t>震荡</w:t>
            </w:r>
            <w:r w:rsidR="000D5F2D">
              <w:rPr>
                <w:rFonts w:hint="eastAsia"/>
              </w:rPr>
              <w:t>走高</w:t>
            </w:r>
          </w:p>
        </w:tc>
        <w:tc>
          <w:tcPr>
            <w:tcW w:w="7380" w:type="dxa"/>
            <w:vMerge w:val="restart"/>
            <w:vAlign w:val="center"/>
          </w:tcPr>
          <w:p w:rsidR="00CB380A" w:rsidRPr="00CB380A" w:rsidRDefault="00653621" w:rsidP="00CB380A">
            <w:pPr>
              <w:rPr>
                <w:rFonts w:ascii="宋体" w:hAnsi="宋体" w:cs="宋体" w:hint="eastAsia"/>
                <w:bCs/>
                <w:sz w:val="18"/>
                <w:szCs w:val="18"/>
              </w:rPr>
            </w:pPr>
            <w:r>
              <w:rPr>
                <w:rFonts w:ascii="宋体" w:hAnsi="宋体" w:cs="宋体" w:hint="eastAsia"/>
                <w:b/>
                <w:sz w:val="18"/>
                <w:szCs w:val="18"/>
              </w:rPr>
              <w:t>棉花：</w:t>
            </w:r>
            <w:r w:rsidR="00CB380A" w:rsidRPr="00CB380A">
              <w:rPr>
                <w:rFonts w:ascii="宋体" w:hAnsi="宋体" w:cs="宋体" w:hint="eastAsia"/>
                <w:bCs/>
                <w:sz w:val="18"/>
                <w:szCs w:val="18"/>
              </w:rPr>
              <w:t>郑棉小幅盘整。目前主要面对宏观风险、政策风险，宏观环境不稳定带来一些利空压制，管理层近期连下四道“金牌”以加强大宗商品监管，人民币不断上行也对价格产生压制。但棉花并非管理层调控的目标，前期价格下挫主要是受到整体市场氛围的拖累，自身基本面不差。</w:t>
            </w:r>
          </w:p>
          <w:p w:rsidR="00CB380A" w:rsidRPr="00CB380A" w:rsidRDefault="00CB380A" w:rsidP="00CB380A">
            <w:pPr>
              <w:rPr>
                <w:rFonts w:ascii="宋体" w:hAnsi="宋体" w:cs="宋体" w:hint="eastAsia"/>
                <w:bCs/>
                <w:sz w:val="18"/>
                <w:szCs w:val="18"/>
              </w:rPr>
            </w:pPr>
            <w:r w:rsidRPr="00CB380A">
              <w:rPr>
                <w:rFonts w:ascii="宋体" w:hAnsi="宋体" w:cs="宋体" w:hint="eastAsia"/>
                <w:bCs/>
                <w:sz w:val="18"/>
                <w:szCs w:val="18"/>
              </w:rPr>
              <w:t>郑棉点价成交较好，旺盛的内外需求导致了低库存，棉纱当前低成品库存，且多有排单，资金压力较小，产业层面消费尚可仍提供支撑。供应存在不定性，天气敏感窗仍可能带来天气升水，美棉种植进度慢于往年，国内棉花主产区生产成本上升、种植面积下降，对产量有不利影响。</w:t>
            </w:r>
          </w:p>
          <w:p w:rsidR="00CB380A" w:rsidRDefault="00CB380A" w:rsidP="00CB380A">
            <w:pPr>
              <w:rPr>
                <w:rFonts w:ascii="宋体" w:hAnsi="宋体" w:cs="宋体"/>
                <w:bCs/>
                <w:sz w:val="18"/>
                <w:szCs w:val="18"/>
              </w:rPr>
            </w:pPr>
            <w:r w:rsidRPr="00CB380A">
              <w:rPr>
                <w:rFonts w:ascii="宋体" w:hAnsi="宋体" w:cs="宋体" w:hint="eastAsia"/>
                <w:bCs/>
                <w:sz w:val="18"/>
                <w:szCs w:val="18"/>
              </w:rPr>
              <w:t>预计郑棉暂时维持震荡，后期仍存一定上涨空间。</w:t>
            </w:r>
          </w:p>
          <w:p w:rsidR="00CB380A" w:rsidRPr="00CB380A" w:rsidRDefault="00653621" w:rsidP="00CB380A">
            <w:pPr>
              <w:rPr>
                <w:rFonts w:ascii="宋体" w:hAnsi="宋体" w:cs="宋体" w:hint="eastAsia"/>
                <w:sz w:val="18"/>
                <w:szCs w:val="18"/>
              </w:rPr>
            </w:pPr>
            <w:r>
              <w:rPr>
                <w:rFonts w:ascii="宋体" w:hAnsi="宋体" w:cs="宋体" w:hint="eastAsia"/>
                <w:b/>
                <w:bCs/>
                <w:sz w:val="18"/>
                <w:szCs w:val="18"/>
              </w:rPr>
              <w:t>橡胶：</w:t>
            </w:r>
            <w:r w:rsidR="00CB380A" w:rsidRPr="00CB380A">
              <w:rPr>
                <w:rFonts w:ascii="宋体" w:hAnsi="宋体" w:cs="宋体" w:hint="eastAsia"/>
                <w:sz w:val="18"/>
                <w:szCs w:val="18"/>
              </w:rPr>
              <w:t>胶价下挫，近期横盘走势发生变化，但预计不会产生区间突破的走势。</w:t>
            </w:r>
          </w:p>
          <w:p w:rsidR="00CB380A" w:rsidRPr="00CB380A" w:rsidRDefault="00CB380A" w:rsidP="00CB380A">
            <w:pPr>
              <w:rPr>
                <w:rFonts w:ascii="宋体" w:hAnsi="宋体" w:cs="宋体" w:hint="eastAsia"/>
                <w:sz w:val="18"/>
                <w:szCs w:val="18"/>
              </w:rPr>
            </w:pPr>
            <w:r w:rsidRPr="00CB380A">
              <w:rPr>
                <w:rFonts w:ascii="宋体" w:hAnsi="宋体" w:cs="宋体" w:hint="eastAsia"/>
                <w:sz w:val="18"/>
                <w:szCs w:val="18"/>
              </w:rPr>
              <w:t>需求方面表现趋弱，未来轮胎开工率增长乏力；且进入二、三季度全球天然橡胶产量性增产季节，新胶水价格有所下调，供应端压力预期加大是肯定的，后期橡胶供给提升预期较强对胶价形成打压。不过当前国内天然橡胶期货库存仍然维持低位，且市场预计进口量将偏低，现货库存连续呈现下降态势对胶价形成支撑。</w:t>
            </w:r>
          </w:p>
          <w:p w:rsidR="00CF6558" w:rsidRPr="00BD5563" w:rsidRDefault="00CB380A" w:rsidP="00CB380A">
            <w:pPr>
              <w:rPr>
                <w:rFonts w:ascii="宋体" w:hAnsi="宋体" w:cs="宋体"/>
                <w:sz w:val="18"/>
                <w:szCs w:val="18"/>
              </w:rPr>
            </w:pPr>
            <w:r w:rsidRPr="00CB380A">
              <w:rPr>
                <w:rFonts w:ascii="宋体" w:hAnsi="宋体" w:cs="宋体" w:hint="eastAsia"/>
                <w:sz w:val="18"/>
                <w:szCs w:val="18"/>
              </w:rPr>
              <w:t>各种利多利空都在市场中得到充分酝酿，向上空间受限，向下需求支撑。多空双方都缺乏推动行情发展的意愿，耐心等待新的刺激因素出现。此外，需要密切关注疫情因素对生产、物流的影响。</w:t>
            </w:r>
          </w:p>
        </w:tc>
        <w:bookmarkStart w:id="3" w:name="_GoBack"/>
        <w:bookmarkEnd w:id="3"/>
      </w:tr>
      <w:tr w:rsidR="00CF6558">
        <w:trPr>
          <w:trHeight w:val="90"/>
          <w:jc w:val="center"/>
        </w:trPr>
        <w:tc>
          <w:tcPr>
            <w:tcW w:w="630" w:type="dxa"/>
            <w:vMerge/>
            <w:vAlign w:val="center"/>
          </w:tcPr>
          <w:p w:rsidR="00CF6558" w:rsidRDefault="00CF6558"/>
        </w:tc>
        <w:tc>
          <w:tcPr>
            <w:tcW w:w="924" w:type="dxa"/>
            <w:vAlign w:val="center"/>
          </w:tcPr>
          <w:p w:rsidR="00CF6558" w:rsidRDefault="00653621">
            <w:pPr>
              <w:jc w:val="center"/>
            </w:pPr>
            <w:r>
              <w:t>橡胶</w:t>
            </w:r>
          </w:p>
        </w:tc>
        <w:tc>
          <w:tcPr>
            <w:tcW w:w="1123" w:type="dxa"/>
            <w:vAlign w:val="center"/>
          </w:tcPr>
          <w:p w:rsidR="00CF6558" w:rsidRDefault="00653621" w:rsidP="00670288">
            <w:pPr>
              <w:jc w:val="center"/>
            </w:pPr>
            <w:r>
              <w:rPr>
                <w:rFonts w:hint="eastAsia"/>
              </w:rPr>
              <w:t>震荡</w:t>
            </w:r>
            <w:r w:rsidR="00E31876">
              <w:rPr>
                <w:rFonts w:hint="eastAsia"/>
              </w:rPr>
              <w:t>回落</w:t>
            </w:r>
          </w:p>
        </w:tc>
        <w:tc>
          <w:tcPr>
            <w:tcW w:w="7380" w:type="dxa"/>
            <w:vMerge/>
            <w:vAlign w:val="center"/>
          </w:tcPr>
          <w:p w:rsidR="00CF6558" w:rsidRDefault="00CF6558">
            <w:pPr>
              <w:rPr>
                <w:rFonts w:ascii="宋体" w:hAnsi="宋体" w:cs="宋体"/>
                <w:sz w:val="18"/>
                <w:szCs w:val="18"/>
              </w:rPr>
            </w:pPr>
          </w:p>
        </w:tc>
      </w:tr>
      <w:tr w:rsidR="00CF6558">
        <w:trPr>
          <w:trHeight w:val="420"/>
          <w:jc w:val="center"/>
        </w:trPr>
        <w:tc>
          <w:tcPr>
            <w:tcW w:w="630" w:type="dxa"/>
            <w:vAlign w:val="center"/>
          </w:tcPr>
          <w:p w:rsidR="00CF6558" w:rsidRDefault="00653621">
            <w:r>
              <w:rPr>
                <w:rFonts w:ascii="宋体" w:hAnsi="宋体" w:hint="eastAsia"/>
                <w:b/>
                <w:sz w:val="24"/>
                <w:szCs w:val="21"/>
              </w:rPr>
              <w:t>金融</w:t>
            </w:r>
          </w:p>
        </w:tc>
        <w:tc>
          <w:tcPr>
            <w:tcW w:w="924" w:type="dxa"/>
            <w:vAlign w:val="center"/>
          </w:tcPr>
          <w:p w:rsidR="00CF6558" w:rsidRDefault="006536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105"/>
              <w:jc w:val="left"/>
              <w:rPr>
                <w:rFonts w:ascii="inherit" w:hAnsi="inherit" w:cs="宋体" w:hint="eastAsia"/>
                <w:color w:val="000000"/>
                <w:kern w:val="0"/>
                <w:szCs w:val="21"/>
              </w:rPr>
            </w:pPr>
            <w:r>
              <w:rPr>
                <w:rFonts w:ascii="inherit" w:hAnsi="inherit" w:cs="宋体"/>
                <w:color w:val="000000"/>
                <w:kern w:val="0"/>
                <w:szCs w:val="21"/>
              </w:rPr>
              <w:t>沪深</w:t>
            </w:r>
            <w:r>
              <w:rPr>
                <w:rFonts w:ascii="inherit" w:hAnsi="inherit" w:cs="宋体"/>
                <w:color w:val="000000"/>
                <w:kern w:val="0"/>
                <w:szCs w:val="21"/>
              </w:rPr>
              <w:t>300</w:t>
            </w:r>
          </w:p>
          <w:p w:rsidR="00CF6558" w:rsidRDefault="00CF6558">
            <w:pPr>
              <w:jc w:val="center"/>
            </w:pPr>
          </w:p>
        </w:tc>
        <w:tc>
          <w:tcPr>
            <w:tcW w:w="1123" w:type="dxa"/>
            <w:vAlign w:val="center"/>
          </w:tcPr>
          <w:p w:rsidR="00CF6558" w:rsidRDefault="00653621">
            <w:pPr>
              <w:jc w:val="center"/>
            </w:pPr>
            <w:r>
              <w:rPr>
                <w:rFonts w:hint="eastAsia"/>
              </w:rPr>
              <w:t>宽幅震荡</w:t>
            </w:r>
          </w:p>
        </w:tc>
        <w:tc>
          <w:tcPr>
            <w:tcW w:w="7380" w:type="dxa"/>
            <w:vAlign w:val="center"/>
          </w:tcPr>
          <w:p w:rsidR="00CF6558" w:rsidRDefault="00CB380A">
            <w:pPr>
              <w:spacing w:line="276" w:lineRule="auto"/>
              <w:rPr>
                <w:rFonts w:ascii="宋体" w:hAnsi="宋体" w:cs="宋体"/>
                <w:sz w:val="18"/>
                <w:szCs w:val="18"/>
              </w:rPr>
            </w:pPr>
            <w:r w:rsidRPr="00CB380A">
              <w:rPr>
                <w:rFonts w:ascii="宋体" w:hAnsi="宋体" w:cs="宋体" w:hint="eastAsia"/>
                <w:sz w:val="18"/>
                <w:szCs w:val="18"/>
              </w:rPr>
              <w:t>沪深 300 股指反弹0.2%，上证 50 股指下跌0.25%，中证 500 股指上涨0.91%。锂电池、医美板块资金流入，保险、水泥制造等板块资金流出，北向资金净买入额为52.11亿元。欧洲股市小幅回落，美国标普股指休市。国内货币市场FR007反弹25bp，SHIBOR3M持平。股票指数波动率窄幅反弹， CBOE VIX 反弹，CBOE 中国 ETF 波动率下降。IF和IH股指期货主力合约基差回落，三大股指期货主力合约基差为正值。资金短期利率反弹，波动率反弹，股指多头可谨慎持有，国债多头小幅减持。</w:t>
            </w:r>
          </w:p>
        </w:tc>
      </w:tr>
    </w:tbl>
    <w:p w:rsidR="00CF6558" w:rsidRDefault="00CF6558">
      <w:pPr>
        <w:widowControl/>
        <w:spacing w:line="300" w:lineRule="auto"/>
        <w:jc w:val="left"/>
        <w:rPr>
          <w:sz w:val="24"/>
        </w:rPr>
      </w:pPr>
    </w:p>
    <w:bookmarkEnd w:id="0"/>
    <w:bookmarkEnd w:id="1"/>
    <w:p w:rsidR="00CF6558" w:rsidRDefault="00653621">
      <w:pPr>
        <w:widowControl/>
        <w:numPr>
          <w:ilvl w:val="0"/>
          <w:numId w:val="1"/>
        </w:numPr>
        <w:spacing w:line="300" w:lineRule="auto"/>
        <w:jc w:val="left"/>
      </w:pPr>
      <w:r>
        <w:rPr>
          <w:rFonts w:hint="eastAsia"/>
        </w:rPr>
        <w:t>重点品种产业链资讯热点</w:t>
      </w:r>
      <w:bookmarkEnd w:id="2"/>
    </w:p>
    <w:tbl>
      <w:tblPr>
        <w:tblpPr w:leftFromText="180" w:rightFromText="180" w:vertAnchor="text" w:tblpX="-70" w:tblpY="1"/>
        <w:tblOverlap w:val="never"/>
        <w:tblW w:w="10100" w:type="dxa"/>
        <w:tblBorders>
          <w:top w:val="single" w:sz="8" w:space="0" w:color="FF0000"/>
          <w:left w:val="dashed" w:sz="4" w:space="0" w:color="FF0000"/>
          <w:bottom w:val="single" w:sz="8" w:space="0" w:color="FF0000"/>
          <w:right w:val="dashed" w:sz="4" w:space="0" w:color="FF0000"/>
          <w:insideH w:val="single" w:sz="8" w:space="0" w:color="FF0000"/>
          <w:insideV w:val="single" w:sz="8" w:space="0" w:color="FF0000"/>
        </w:tblBorders>
        <w:tblLayout w:type="fixed"/>
        <w:tblLook w:val="04A0" w:firstRow="1" w:lastRow="0" w:firstColumn="1" w:lastColumn="0" w:noHBand="0" w:noVBand="1"/>
      </w:tblPr>
      <w:tblGrid>
        <w:gridCol w:w="10100"/>
      </w:tblGrid>
      <w:tr w:rsidR="00CF6558">
        <w:trPr>
          <w:trHeight w:val="90"/>
        </w:trPr>
        <w:tc>
          <w:tcPr>
            <w:tcW w:w="10100" w:type="dxa"/>
          </w:tcPr>
          <w:p w:rsidR="00CF6558" w:rsidRDefault="00653621">
            <w:pPr>
              <w:widowControl/>
              <w:jc w:val="center"/>
            </w:pPr>
            <w:bookmarkStart w:id="4" w:name="_Hlk505344099"/>
            <w:r>
              <w:rPr>
                <w:rFonts w:ascii="宋体" w:hAnsi="宋体" w:hint="eastAsia"/>
                <w:szCs w:val="21"/>
              </w:rPr>
              <w:t>宏观</w:t>
            </w:r>
          </w:p>
        </w:tc>
      </w:tr>
      <w:tr w:rsidR="00CF6558">
        <w:trPr>
          <w:trHeight w:val="689"/>
        </w:trPr>
        <w:tc>
          <w:tcPr>
            <w:tcW w:w="10100" w:type="dxa"/>
            <w:tcBorders>
              <w:bottom w:val="single" w:sz="8" w:space="0" w:color="FF0000"/>
            </w:tcBorders>
          </w:tcPr>
          <w:p w:rsidR="00CB380A" w:rsidRPr="00CB380A" w:rsidRDefault="00CB380A" w:rsidP="00CB380A">
            <w:pPr>
              <w:widowControl/>
              <w:shd w:val="clear" w:color="auto" w:fill="FEFFFF"/>
              <w:rPr>
                <w:rFonts w:ascii="宋体" w:hAnsi="宋体" w:cs="宋体"/>
                <w:color w:val="333333"/>
                <w:spacing w:val="10"/>
                <w:sz w:val="18"/>
                <w:szCs w:val="18"/>
              </w:rPr>
            </w:pPr>
          </w:p>
          <w:p w:rsidR="00CB380A" w:rsidRPr="00CB380A" w:rsidRDefault="00CB380A" w:rsidP="00CB380A">
            <w:pPr>
              <w:widowControl/>
              <w:shd w:val="clear" w:color="auto" w:fill="FEFFFF"/>
              <w:rPr>
                <w:rFonts w:ascii="宋体" w:hAnsi="宋体" w:cs="宋体" w:hint="eastAsia"/>
                <w:color w:val="333333"/>
                <w:spacing w:val="10"/>
                <w:sz w:val="18"/>
                <w:szCs w:val="18"/>
              </w:rPr>
            </w:pPr>
            <w:r w:rsidRPr="00CB380A">
              <w:rPr>
                <w:rFonts w:ascii="宋体" w:hAnsi="宋体" w:cs="宋体" w:hint="eastAsia"/>
                <w:color w:val="333333"/>
                <w:spacing w:val="10"/>
                <w:sz w:val="18"/>
                <w:szCs w:val="18"/>
              </w:rPr>
              <w:t>1、国务院领导人以视频形式出席第二届全球绿色目标伙伴2030峰会并致辞称，中国将建立健全绿色低碳循环发展经济体系，促进经济社会发展全面绿色转型；以降碳为重点战略方向，推动减污降碳协同增效。建议加强政策协调，以“快捷通道”、“绿色通道”等灵活形式，保障全球产业链供应链安全稳定。</w:t>
            </w:r>
          </w:p>
          <w:p w:rsidR="00CB380A" w:rsidRPr="00CB380A" w:rsidRDefault="00CB380A" w:rsidP="00CB380A">
            <w:pPr>
              <w:widowControl/>
              <w:shd w:val="clear" w:color="auto" w:fill="FEFFFF"/>
              <w:rPr>
                <w:rFonts w:ascii="宋体" w:hAnsi="宋体" w:cs="宋体" w:hint="eastAsia"/>
                <w:color w:val="333333"/>
                <w:spacing w:val="10"/>
                <w:sz w:val="18"/>
                <w:szCs w:val="18"/>
              </w:rPr>
            </w:pPr>
            <w:r w:rsidRPr="00CB380A">
              <w:rPr>
                <w:rFonts w:ascii="宋体" w:hAnsi="宋体" w:cs="宋体" w:hint="eastAsia"/>
                <w:color w:val="333333"/>
                <w:spacing w:val="10"/>
                <w:sz w:val="18"/>
                <w:szCs w:val="18"/>
              </w:rPr>
              <w:t>2、5月30日为第五个全国科技工作者日，国资委发布《中央企业科技创新成果推荐目录（2020年版）》，包括核心电子元器件、关键零部件、分析测试仪器、基础软件、关键材料、先进工艺、高端装备以及其他等8个领域共178项技术产品。</w:t>
            </w:r>
          </w:p>
          <w:p w:rsidR="00CB380A" w:rsidRPr="00CB380A" w:rsidRDefault="00CB380A" w:rsidP="00CB380A">
            <w:pPr>
              <w:widowControl/>
              <w:shd w:val="clear" w:color="auto" w:fill="FEFFFF"/>
              <w:rPr>
                <w:rFonts w:ascii="宋体" w:hAnsi="宋体" w:cs="宋体" w:hint="eastAsia"/>
                <w:color w:val="333333"/>
                <w:spacing w:val="10"/>
                <w:sz w:val="18"/>
                <w:szCs w:val="18"/>
              </w:rPr>
            </w:pPr>
            <w:r w:rsidRPr="00CB380A">
              <w:rPr>
                <w:rFonts w:ascii="宋体" w:hAnsi="宋体" w:cs="宋体" w:hint="eastAsia"/>
                <w:color w:val="333333"/>
                <w:spacing w:val="10"/>
                <w:sz w:val="18"/>
                <w:szCs w:val="18"/>
              </w:rPr>
              <w:t>3、央行调查统计司原司长盛松成接受新华社专访时表示，人民币不具备快速升值基础。当前人民币过快升值有可能已经出现超调，未来看不可持续，也不符合国内外经济金融形势。人民币汇率走势将继续取决于市场供求和国际金融市场变化。</w:t>
            </w:r>
          </w:p>
          <w:p w:rsidR="00CB380A" w:rsidRPr="00CB380A" w:rsidRDefault="00CB380A" w:rsidP="00CB380A">
            <w:pPr>
              <w:widowControl/>
              <w:shd w:val="clear" w:color="auto" w:fill="FEFFFF"/>
              <w:rPr>
                <w:rFonts w:ascii="宋体" w:hAnsi="宋体" w:cs="宋体" w:hint="eastAsia"/>
                <w:color w:val="333333"/>
                <w:spacing w:val="10"/>
                <w:sz w:val="18"/>
                <w:szCs w:val="18"/>
              </w:rPr>
            </w:pPr>
            <w:r w:rsidRPr="00CB380A">
              <w:rPr>
                <w:rFonts w:ascii="宋体" w:hAnsi="宋体" w:cs="宋体" w:hint="eastAsia"/>
                <w:color w:val="333333"/>
                <w:spacing w:val="10"/>
                <w:sz w:val="18"/>
                <w:szCs w:val="18"/>
              </w:rPr>
              <w:t>4、据券商中国，基金发行市场再现“爆款基”，东方红启恒三年持有混合基金B类份额5月28日全市场认购超400亿。截至5月28日，近一年全市场涨幅最高的基金均为能源主题基金，华夏能源革新股票基金涨幅超146.17%。</w:t>
            </w:r>
          </w:p>
          <w:p w:rsidR="00CB380A" w:rsidRPr="00CB380A" w:rsidRDefault="00CB380A" w:rsidP="00CB380A">
            <w:pPr>
              <w:widowControl/>
              <w:shd w:val="clear" w:color="auto" w:fill="FEFFFF"/>
              <w:rPr>
                <w:rFonts w:ascii="宋体" w:hAnsi="宋体" w:cs="宋体" w:hint="eastAsia"/>
                <w:color w:val="333333"/>
                <w:spacing w:val="10"/>
                <w:sz w:val="18"/>
                <w:szCs w:val="18"/>
              </w:rPr>
            </w:pPr>
            <w:r w:rsidRPr="00CB380A">
              <w:rPr>
                <w:rFonts w:ascii="宋体" w:hAnsi="宋体" w:cs="宋体" w:hint="eastAsia"/>
                <w:color w:val="333333"/>
                <w:spacing w:val="10"/>
                <w:sz w:val="18"/>
                <w:szCs w:val="18"/>
              </w:rPr>
              <w:t>5、香港万得通讯社报道，周五（5月28日），美国三大股指小幅收涨，道指涨0.19%，标普500指数涨0.08%，纳指涨0.09%。赛富时涨超5%，领涨道指。大型科技股多数下跌，苹果跌0.53%，特斯拉近1%。芯片股走高，英伟达涨近5%，AMD涨超2%。散户抱团股高开低走，游戏驿站跌近13%，Express跌超11%。本周，美股集体上涨，道指涨0.94%，标普500指数涨1.16%，纳指涨2.06%。</w:t>
            </w:r>
          </w:p>
          <w:p w:rsidR="00CB380A" w:rsidRPr="00CB380A" w:rsidRDefault="00CB380A" w:rsidP="00CB380A">
            <w:pPr>
              <w:widowControl/>
              <w:shd w:val="clear" w:color="auto" w:fill="FEFFFF"/>
              <w:rPr>
                <w:rFonts w:ascii="宋体" w:hAnsi="宋体" w:cs="宋体" w:hint="eastAsia"/>
                <w:color w:val="333333"/>
                <w:spacing w:val="10"/>
                <w:sz w:val="18"/>
                <w:szCs w:val="18"/>
              </w:rPr>
            </w:pPr>
            <w:r w:rsidRPr="00CB380A">
              <w:rPr>
                <w:rFonts w:ascii="宋体" w:hAnsi="宋体" w:cs="宋体" w:hint="eastAsia"/>
                <w:color w:val="333333"/>
                <w:spacing w:val="10"/>
                <w:sz w:val="18"/>
                <w:szCs w:val="18"/>
              </w:rPr>
              <w:t>6、热门中概股多数下跌，金融壹账通跌11.19%，朴新教育跌11.11%，小赢科技跌11.02%，房多多跌10.86%，途牛跌10.73%。涨幅方面，蘑菇街涨8.17%，天境生物涨7.83%，刷新历史新高，无忧英语涨7.71%。新能源汽车股全线走低，蔚来汽车跌0.75%，小鹏汽车跌0.77%，理想汽车跌1.48%。</w:t>
            </w:r>
          </w:p>
          <w:p w:rsidR="00CF6558" w:rsidRPr="00AB3F63" w:rsidRDefault="00CB380A" w:rsidP="00CB380A">
            <w:pPr>
              <w:widowControl/>
              <w:shd w:val="clear" w:color="auto" w:fill="FEFFFF"/>
              <w:rPr>
                <w:rFonts w:ascii="宋体" w:hAnsi="宋体" w:cs="宋体"/>
                <w:color w:val="333333"/>
                <w:spacing w:val="10"/>
                <w:sz w:val="18"/>
                <w:szCs w:val="18"/>
              </w:rPr>
            </w:pPr>
            <w:r w:rsidRPr="00CB380A">
              <w:rPr>
                <w:rFonts w:ascii="宋体" w:hAnsi="宋体" w:cs="宋体" w:hint="eastAsia"/>
                <w:color w:val="333333"/>
                <w:spacing w:val="10"/>
                <w:sz w:val="18"/>
                <w:szCs w:val="18"/>
              </w:rPr>
              <w:t>7、美国总统拜登当地时间5月28日提出了总值6万亿美元的2022财年预算，拜登将其预算的重点放在了部分优先领域，包括基础设施、教育、研究、公共卫生、带薪休假和儿童保育等。此次提出的预案包括了美国就业计划和美国家庭计划。</w:t>
            </w:r>
          </w:p>
        </w:tc>
      </w:tr>
      <w:tr w:rsidR="00CF6558">
        <w:trPr>
          <w:trHeight w:val="90"/>
        </w:trPr>
        <w:tc>
          <w:tcPr>
            <w:tcW w:w="10100" w:type="dxa"/>
          </w:tcPr>
          <w:p w:rsidR="00CF6558" w:rsidRDefault="00653621">
            <w:pPr>
              <w:widowControl/>
              <w:shd w:val="clear" w:color="auto" w:fill="FEFFFF"/>
              <w:jc w:val="center"/>
              <w:rPr>
                <w:rFonts w:ascii="宋体" w:hAnsi="宋体"/>
                <w:szCs w:val="21"/>
              </w:rPr>
            </w:pPr>
            <w:r>
              <w:rPr>
                <w:rFonts w:ascii="宋体" w:hAnsi="宋体" w:hint="eastAsia"/>
                <w:szCs w:val="21"/>
              </w:rPr>
              <w:t>黑色产业链</w:t>
            </w:r>
          </w:p>
        </w:tc>
      </w:tr>
      <w:tr w:rsidR="00CF6558">
        <w:trPr>
          <w:trHeight w:val="691"/>
        </w:trPr>
        <w:tc>
          <w:tcPr>
            <w:tcW w:w="10100" w:type="dxa"/>
          </w:tcPr>
          <w:p w:rsidR="00674EA9" w:rsidRPr="004C5EF0" w:rsidRDefault="00CB380A" w:rsidP="001B15DF">
            <w:pPr>
              <w:spacing w:line="340" w:lineRule="exact"/>
              <w:jc w:val="left"/>
              <w:rPr>
                <w:rFonts w:ascii="宋体" w:hAnsi="宋体"/>
                <w:szCs w:val="21"/>
              </w:rPr>
            </w:pPr>
            <w:r>
              <w:t>1</w:t>
            </w:r>
            <w:r>
              <w:t>、生态环境部印发《关于加强高耗能、高排放建设项目生态环境源头防控的指导意见》。意见提出，加强高耗能、高排放建设项目生态环境源头防控。新建、扩建</w:t>
            </w:r>
            <w:r>
              <w:t>“</w:t>
            </w:r>
            <w:r>
              <w:t>两高</w:t>
            </w:r>
            <w:r>
              <w:t>”</w:t>
            </w:r>
            <w:r>
              <w:t>项目应达到清洁生产先进水平。国家或地方已出台超低排放要求的</w:t>
            </w:r>
            <w:r>
              <w:t>“</w:t>
            </w:r>
            <w:r>
              <w:t>两高</w:t>
            </w:r>
            <w:r>
              <w:t>”</w:t>
            </w:r>
            <w:r>
              <w:t>行业建设项目应满足超低排放要求。鼓励重点区域高炉</w:t>
            </w:r>
            <w:r>
              <w:t>-</w:t>
            </w:r>
            <w:r>
              <w:t>转炉长流程钢铁企业转型为电炉短流程企业。</w:t>
            </w:r>
            <w:r>
              <w:br/>
              <w:t>2</w:t>
            </w:r>
            <w:r>
              <w:t>、上期所调整螺纹钢期货等品种相关合约交易手续费，螺纹钢期货</w:t>
            </w:r>
            <w:r>
              <w:t>Rb2110</w:t>
            </w:r>
            <w:r>
              <w:t>合约日内平今仓交易手续费由成交金额的万分之二调整为成交金额的万分之三。</w:t>
            </w:r>
            <w:r>
              <w:br/>
              <w:t>3</w:t>
            </w:r>
            <w:r>
              <w:t>、中国钢铁工业协会党委书记、执行会长何文波近日表示，在</w:t>
            </w:r>
            <w:r>
              <w:t>“</w:t>
            </w:r>
            <w:r>
              <w:t>十三五</w:t>
            </w:r>
            <w:r>
              <w:t>”</w:t>
            </w:r>
            <w:r>
              <w:t>期间，全国各地已退出炼钢产能</w:t>
            </w:r>
            <w:r>
              <w:t>8600</w:t>
            </w:r>
            <w:r>
              <w:t>万吨，</w:t>
            </w:r>
            <w:r>
              <w:t>8000</w:t>
            </w:r>
            <w:r>
              <w:t>万吨得到更新。</w:t>
            </w:r>
            <w:r>
              <w:t>“</w:t>
            </w:r>
            <w:r>
              <w:t>十四五</w:t>
            </w:r>
            <w:r>
              <w:t>”</w:t>
            </w:r>
            <w:r>
              <w:t>期间还将有</w:t>
            </w:r>
            <w:r>
              <w:t>2.36</w:t>
            </w:r>
            <w:r>
              <w:t>亿吨产能陆续退出，</w:t>
            </w:r>
            <w:r>
              <w:t>2.21</w:t>
            </w:r>
            <w:r>
              <w:t>亿吨产能得到更新。另据统计，截至</w:t>
            </w:r>
            <w:r>
              <w:t>2021</w:t>
            </w:r>
            <w:r>
              <w:t>年</w:t>
            </w:r>
            <w:r>
              <w:t>2</w:t>
            </w:r>
            <w:r>
              <w:t>月底，全国</w:t>
            </w:r>
            <w:r>
              <w:t>229</w:t>
            </w:r>
            <w:r>
              <w:t>家钢铁企业</w:t>
            </w:r>
            <w:r>
              <w:t>6.2</w:t>
            </w:r>
            <w:r>
              <w:t>亿吨粗钢产能已完成或正在实施超低排放改造，重点地区</w:t>
            </w:r>
            <w:r>
              <w:t>110</w:t>
            </w:r>
            <w:r>
              <w:t>家钢铁企业</w:t>
            </w:r>
            <w:r>
              <w:t>3.5</w:t>
            </w:r>
            <w:r>
              <w:t>亿吨粗钢产能已完成或正在开展评估监测。</w:t>
            </w:r>
            <w:r>
              <w:br/>
              <w:t>4</w:t>
            </w:r>
            <w:r>
              <w:t>、目前，广东全省</w:t>
            </w:r>
            <w:r>
              <w:t>21</w:t>
            </w:r>
            <w:r>
              <w:t>个地市已陆续启动有序用电方案，云南也在保障居民用电的前提下，对企业启动了有序用电方案。其中，广东和广西省内的热卷及中厚板生产企业均已收到限电消息，但目前对各钢厂生产影响不大，产量基本能保持正常。</w:t>
            </w:r>
          </w:p>
        </w:tc>
      </w:tr>
      <w:tr w:rsidR="00CF6558">
        <w:trPr>
          <w:trHeight w:val="90"/>
        </w:trPr>
        <w:tc>
          <w:tcPr>
            <w:tcW w:w="10100" w:type="dxa"/>
          </w:tcPr>
          <w:p w:rsidR="00CF6558" w:rsidRDefault="00653621">
            <w:pPr>
              <w:spacing w:line="340" w:lineRule="exact"/>
              <w:ind w:left="-45"/>
              <w:jc w:val="center"/>
            </w:pPr>
            <w:r>
              <w:rPr>
                <w:rFonts w:hint="eastAsia"/>
              </w:rPr>
              <w:t>有色产业链</w:t>
            </w:r>
          </w:p>
        </w:tc>
      </w:tr>
      <w:tr w:rsidR="00CF6558">
        <w:trPr>
          <w:trHeight w:val="90"/>
        </w:trPr>
        <w:tc>
          <w:tcPr>
            <w:tcW w:w="10100" w:type="dxa"/>
          </w:tcPr>
          <w:p w:rsidR="00CB380A" w:rsidRPr="00CB380A" w:rsidRDefault="00CB380A" w:rsidP="00CB380A">
            <w:pPr>
              <w:spacing w:line="340" w:lineRule="exact"/>
              <w:jc w:val="left"/>
              <w:rPr>
                <w:rFonts w:ascii="宋体" w:hAnsi="宋体" w:cs="宋体" w:hint="eastAsia"/>
                <w:color w:val="333333"/>
                <w:spacing w:val="10"/>
                <w:sz w:val="18"/>
                <w:szCs w:val="18"/>
              </w:rPr>
            </w:pPr>
            <w:r w:rsidRPr="00CB380A">
              <w:rPr>
                <w:rFonts w:ascii="宋体" w:hAnsi="宋体" w:cs="宋体" w:hint="eastAsia"/>
                <w:color w:val="333333"/>
                <w:spacing w:val="10"/>
                <w:sz w:val="18"/>
                <w:szCs w:val="18"/>
              </w:rPr>
              <w:t>1、铜价上涨使得红吉利公司（HOT Chili）在智利的铜矿项目经济价值上升。目前，该公司的普罗达克托拉（Productora）项目净现值为11亿美元，增长了500%，内部收益率上升至38%，增幅150%。</w:t>
            </w:r>
          </w:p>
          <w:p w:rsidR="00CB380A" w:rsidRPr="00CB380A" w:rsidRDefault="00CB380A" w:rsidP="00CB380A">
            <w:pPr>
              <w:spacing w:line="340" w:lineRule="exact"/>
              <w:jc w:val="left"/>
              <w:rPr>
                <w:rFonts w:ascii="宋体" w:hAnsi="宋体" w:cs="宋体" w:hint="eastAsia"/>
                <w:color w:val="333333"/>
                <w:spacing w:val="10"/>
                <w:sz w:val="18"/>
                <w:szCs w:val="18"/>
              </w:rPr>
            </w:pPr>
            <w:r w:rsidRPr="00CB380A">
              <w:rPr>
                <w:rFonts w:ascii="宋体" w:hAnsi="宋体" w:cs="宋体" w:hint="eastAsia"/>
                <w:color w:val="333333"/>
                <w:spacing w:val="10"/>
                <w:sz w:val="18"/>
                <w:szCs w:val="18"/>
              </w:rPr>
              <w:t>2、锡矿方面，据云南地区矿商称，近期海关新增放射性物质检测，锡矿过关速度进一步放慢，恐将影响5月份锡矿进口量。因云南冶炼厂大片停产，近期其对锡矿的采购需求随之降低。锡锭方面，目前云南地区限电依旧持</w:t>
            </w:r>
            <w:r w:rsidRPr="00CB380A">
              <w:rPr>
                <w:rFonts w:ascii="宋体" w:hAnsi="宋体" w:cs="宋体" w:hint="eastAsia"/>
                <w:color w:val="333333"/>
                <w:spacing w:val="10"/>
                <w:sz w:val="18"/>
                <w:szCs w:val="18"/>
              </w:rPr>
              <w:lastRenderedPageBreak/>
              <w:t>续，关注当地停产动态，流通现货紧张对现货升贴水构成支撑。</w:t>
            </w:r>
          </w:p>
          <w:p w:rsidR="00CB380A" w:rsidRPr="00CB380A" w:rsidRDefault="00CB380A" w:rsidP="00CB380A">
            <w:pPr>
              <w:spacing w:line="340" w:lineRule="exact"/>
              <w:jc w:val="left"/>
              <w:rPr>
                <w:rFonts w:ascii="宋体" w:hAnsi="宋体" w:cs="宋体" w:hint="eastAsia"/>
                <w:color w:val="333333"/>
                <w:spacing w:val="10"/>
                <w:sz w:val="18"/>
                <w:szCs w:val="18"/>
              </w:rPr>
            </w:pPr>
            <w:r w:rsidRPr="00CB380A">
              <w:rPr>
                <w:rFonts w:ascii="宋体" w:hAnsi="宋体" w:cs="宋体" w:hint="eastAsia"/>
                <w:color w:val="333333"/>
                <w:spacing w:val="10"/>
                <w:sz w:val="18"/>
                <w:szCs w:val="18"/>
              </w:rPr>
              <w:t>3、在电力和建筑行业需求的推动下，以及随着汽车电气化进程的加速，预计未来几年铜市场的当前缺口将进一步扩大。智利国有铜矿商 Codelco 于 1 月发行了 20 亿美元的美元债券 ，为其数十亿美元的升级项目和债务再融资提供资金。</w:t>
            </w:r>
          </w:p>
          <w:p w:rsidR="0026279D" w:rsidRDefault="00CB380A" w:rsidP="00CB380A">
            <w:pPr>
              <w:spacing w:line="340" w:lineRule="exact"/>
              <w:jc w:val="left"/>
              <w:rPr>
                <w:rFonts w:ascii="宋体" w:hAnsi="宋体" w:cs="宋体"/>
                <w:color w:val="333333"/>
                <w:spacing w:val="10"/>
                <w:sz w:val="18"/>
                <w:szCs w:val="18"/>
              </w:rPr>
            </w:pPr>
            <w:r w:rsidRPr="00CB380A">
              <w:rPr>
                <w:rFonts w:ascii="宋体" w:hAnsi="宋体" w:cs="宋体" w:hint="eastAsia"/>
                <w:color w:val="333333"/>
                <w:spacing w:val="10"/>
                <w:sz w:val="18"/>
                <w:szCs w:val="18"/>
              </w:rPr>
              <w:t>4、工会领导人透露，必和必拓位于智利的 Escondida 和 Spence 铜矿的远程运营工人工会于周五进入第二天的罢工，因为该公司使用替代工人来确保继续生产。工会已向劳工局提出投诉，称其侵犯了罢工权和反工会行为。</w:t>
            </w:r>
          </w:p>
        </w:tc>
      </w:tr>
      <w:tr w:rsidR="00CF6558">
        <w:trPr>
          <w:trHeight w:val="480"/>
        </w:trPr>
        <w:tc>
          <w:tcPr>
            <w:tcW w:w="10100" w:type="dxa"/>
          </w:tcPr>
          <w:p w:rsidR="00CF6558" w:rsidRDefault="00653621">
            <w:pPr>
              <w:spacing w:line="340" w:lineRule="exact"/>
              <w:ind w:left="-45"/>
              <w:jc w:val="center"/>
            </w:pPr>
            <w:r>
              <w:rPr>
                <w:rFonts w:hint="eastAsia"/>
              </w:rPr>
              <w:lastRenderedPageBreak/>
              <w:t>能源化工产业链</w:t>
            </w:r>
          </w:p>
        </w:tc>
      </w:tr>
      <w:tr w:rsidR="00CF6558">
        <w:trPr>
          <w:trHeight w:val="452"/>
        </w:trPr>
        <w:tc>
          <w:tcPr>
            <w:tcW w:w="10100" w:type="dxa"/>
          </w:tcPr>
          <w:p w:rsidR="00CB380A" w:rsidRPr="00CB380A" w:rsidRDefault="00CB380A" w:rsidP="00CB380A">
            <w:pPr>
              <w:rPr>
                <w:rFonts w:ascii="宋体" w:hAnsi="宋体" w:cs="宋体"/>
                <w:color w:val="333333"/>
                <w:spacing w:val="10"/>
                <w:sz w:val="18"/>
                <w:szCs w:val="18"/>
              </w:rPr>
            </w:pPr>
            <w:r w:rsidRPr="00CB380A">
              <w:rPr>
                <w:rFonts w:ascii="宋体" w:hAnsi="宋体" w:cs="宋体"/>
                <w:color w:val="333333"/>
                <w:spacing w:val="10"/>
                <w:sz w:val="18"/>
                <w:szCs w:val="18"/>
              </w:rPr>
              <w:t>1、隆众资讯5月31日报道：今日涤纶短纤工厂产销差异较大。截至15：40工厂总体产销71.10%，较上一交易日上涨29.34%。工厂部分产销如下：120%、130%、20%、0%、30%、20%、90%、50%、20%、50%。</w:t>
            </w:r>
            <w:r w:rsidRPr="00CB380A">
              <w:rPr>
                <w:rFonts w:ascii="宋体" w:hAnsi="宋体" w:cs="宋体"/>
                <w:color w:val="333333"/>
                <w:spacing w:val="10"/>
                <w:sz w:val="18"/>
                <w:szCs w:val="18"/>
              </w:rPr>
              <w:br/>
              <w:t>2、隆众资讯5月31日报道：上周五集中促销后，周末至今涤纶长丝市场交投逐渐冷清，主流成交在3成附近。截止至15：35，工厂主流产销35.2%，较前一交易日下降517.8%，具体产销数据如下：120%、10%、15%、20%、30%、0%、10%、15%、50%、10%、30%、80%、10%、20%、50%、30%、25%、0%、10%、30%、20%、40%、0%、10%、20%、0%、200%、100%、45%、0%。</w:t>
            </w:r>
            <w:r w:rsidRPr="00CB380A">
              <w:rPr>
                <w:rFonts w:ascii="宋体" w:hAnsi="宋体" w:cs="宋体"/>
                <w:color w:val="333333"/>
                <w:spacing w:val="10"/>
                <w:sz w:val="18"/>
                <w:szCs w:val="18"/>
              </w:rPr>
              <w:br/>
              <w:t>3、2021年4月初级形状聚丙烯（税则号：39021000）进口数量为23.8万吨，环比减少约22.62%，同比减少约19.51%，2021年累计进口约107.85万吨，同比减少约4.04%。</w:t>
            </w:r>
            <w:r w:rsidRPr="00CB380A">
              <w:rPr>
                <w:rFonts w:ascii="宋体" w:hAnsi="宋体" w:cs="宋体"/>
                <w:color w:val="333333"/>
                <w:spacing w:val="10"/>
                <w:sz w:val="18"/>
                <w:szCs w:val="18"/>
              </w:rPr>
              <w:br/>
              <w:t>4、5月28日国内PE库存环比5月21日下降1.84%，其中上游生产企业PE库存环比下降7.14%，PE样本港口库存环比下降1.19%，样本贸易企业库存环比增加6.41%。</w:t>
            </w:r>
            <w:r w:rsidRPr="00CB380A">
              <w:rPr>
                <w:rFonts w:ascii="宋体" w:hAnsi="宋体" w:cs="宋体"/>
                <w:color w:val="333333"/>
                <w:spacing w:val="10"/>
                <w:sz w:val="18"/>
                <w:szCs w:val="18"/>
              </w:rPr>
              <w:br/>
              <w:t>5、周五（5月28日）国内PP库存环比5月21日下降9.04%。其中石化企业库存环比5月21日下降9.91%，国内港口PP库存环比5月21日下降2.33%，贸易企业PP库存环比5月21日下降6.29%。</w:t>
            </w:r>
            <w:r w:rsidRPr="00CB380A">
              <w:rPr>
                <w:rFonts w:ascii="宋体" w:hAnsi="宋体" w:cs="宋体"/>
                <w:color w:val="333333"/>
                <w:spacing w:val="10"/>
                <w:sz w:val="18"/>
                <w:szCs w:val="18"/>
              </w:rPr>
              <w:br/>
              <w:t>6、截至5月28日华东样本库存13.41万吨，较5月21日减少9.76个百分点，同比减少46.34个百分点，华南样本库存3.87万吨，较5月21日增加2.11个百分点，同比减少53.37个百分点。华东及华南样本仓库总库存17.28万吨，较5月21日减少7.35个百分点，同比减少48.09个百分点。</w:t>
            </w:r>
            <w:r w:rsidRPr="00CB380A">
              <w:rPr>
                <w:rFonts w:ascii="宋体" w:hAnsi="宋体" w:cs="宋体"/>
                <w:color w:val="333333"/>
                <w:spacing w:val="10"/>
                <w:sz w:val="18"/>
                <w:szCs w:val="18"/>
              </w:rPr>
              <w:br/>
              <w:t>7、隆众资讯5月31日报道：截止到本周一华东主港地区MEG港口库存总量51.635万吨，较上周一增加2.465万，较上周四增加2.665万。</w:t>
            </w:r>
          </w:p>
          <w:p w:rsidR="00CB380A" w:rsidRPr="00CB380A" w:rsidRDefault="00CB380A" w:rsidP="00CB380A">
            <w:pPr>
              <w:rPr>
                <w:rFonts w:ascii="宋体" w:hAnsi="宋体" w:cs="宋体" w:hint="eastAsia"/>
                <w:color w:val="333333"/>
                <w:spacing w:val="10"/>
                <w:sz w:val="18"/>
                <w:szCs w:val="18"/>
              </w:rPr>
            </w:pPr>
            <w:r>
              <w:rPr>
                <w:rFonts w:ascii="宋体" w:hAnsi="宋体" w:cs="宋体"/>
                <w:color w:val="333333"/>
                <w:spacing w:val="10"/>
                <w:sz w:val="18"/>
                <w:szCs w:val="18"/>
              </w:rPr>
              <w:t>8</w:t>
            </w:r>
            <w:r w:rsidRPr="00CB380A">
              <w:rPr>
                <w:rFonts w:ascii="宋体" w:hAnsi="宋体" w:cs="宋体" w:hint="eastAsia"/>
                <w:color w:val="333333"/>
                <w:spacing w:val="10"/>
                <w:sz w:val="18"/>
                <w:szCs w:val="18"/>
              </w:rPr>
              <w:t>、俄罗斯驻维也纳联合国特使在推特上表示，伊朗和世界大国已经恢复了谈判，并补充说，有关国家已经达成共识，本轮谈判应该是最后一轮。</w:t>
            </w:r>
          </w:p>
          <w:p w:rsidR="00CB380A" w:rsidRPr="00CB380A" w:rsidRDefault="00CB380A" w:rsidP="00CB380A">
            <w:pPr>
              <w:rPr>
                <w:rFonts w:ascii="宋体" w:hAnsi="宋体" w:cs="宋体" w:hint="eastAsia"/>
                <w:color w:val="333333"/>
                <w:spacing w:val="10"/>
                <w:sz w:val="18"/>
                <w:szCs w:val="18"/>
              </w:rPr>
            </w:pPr>
            <w:r>
              <w:rPr>
                <w:rFonts w:ascii="宋体" w:hAnsi="宋体" w:cs="宋体"/>
                <w:color w:val="333333"/>
                <w:spacing w:val="10"/>
                <w:sz w:val="18"/>
                <w:szCs w:val="18"/>
              </w:rPr>
              <w:t>9</w:t>
            </w:r>
            <w:r w:rsidRPr="00CB380A">
              <w:rPr>
                <w:rFonts w:ascii="宋体" w:hAnsi="宋体" w:cs="宋体" w:hint="eastAsia"/>
                <w:color w:val="333333"/>
                <w:spacing w:val="10"/>
                <w:sz w:val="18"/>
                <w:szCs w:val="18"/>
              </w:rPr>
              <w:t>、石油咨询公司Vandana Hari表示，OPEC+本周的最佳行动方针可能是保持稳定，保持目前的减产部分。受病毒变异和疫苗接种速度缓慢所驱动的最新一波疫情表明，疫情将在下半年非常缓慢地退出。</w:t>
            </w:r>
          </w:p>
          <w:p w:rsidR="00CB380A" w:rsidRPr="00CB380A" w:rsidRDefault="00CB380A" w:rsidP="00CB380A">
            <w:pPr>
              <w:rPr>
                <w:rFonts w:ascii="宋体" w:hAnsi="宋体" w:cs="宋体" w:hint="eastAsia"/>
                <w:color w:val="333333"/>
                <w:spacing w:val="10"/>
                <w:sz w:val="18"/>
                <w:szCs w:val="18"/>
              </w:rPr>
            </w:pPr>
            <w:r>
              <w:rPr>
                <w:rFonts w:ascii="宋体" w:hAnsi="宋体" w:cs="宋体"/>
                <w:color w:val="333333"/>
                <w:spacing w:val="10"/>
                <w:sz w:val="18"/>
                <w:szCs w:val="18"/>
              </w:rPr>
              <w:t>10</w:t>
            </w:r>
            <w:r w:rsidRPr="00CB380A">
              <w:rPr>
                <w:rFonts w:ascii="宋体" w:hAnsi="宋体" w:cs="宋体" w:hint="eastAsia"/>
                <w:color w:val="333333"/>
                <w:spacing w:val="10"/>
                <w:sz w:val="18"/>
                <w:szCs w:val="18"/>
              </w:rPr>
              <w:t>、日本经济产业省：日本4月原油进口同比减少3.9%，4月煤油销售同比减少31.7%。</w:t>
            </w:r>
          </w:p>
          <w:p w:rsidR="00CB380A" w:rsidRPr="00CB380A" w:rsidRDefault="00CB380A" w:rsidP="00CB380A">
            <w:pPr>
              <w:rPr>
                <w:rFonts w:ascii="宋体" w:hAnsi="宋体" w:cs="宋体" w:hint="eastAsia"/>
                <w:color w:val="333333"/>
                <w:spacing w:val="10"/>
                <w:sz w:val="18"/>
                <w:szCs w:val="18"/>
              </w:rPr>
            </w:pPr>
            <w:r>
              <w:rPr>
                <w:rFonts w:ascii="宋体" w:hAnsi="宋体" w:cs="宋体"/>
                <w:color w:val="333333"/>
                <w:spacing w:val="10"/>
                <w:sz w:val="18"/>
                <w:szCs w:val="18"/>
              </w:rPr>
              <w:t>11</w:t>
            </w:r>
            <w:r w:rsidRPr="00CB380A">
              <w:rPr>
                <w:rFonts w:ascii="宋体" w:hAnsi="宋体" w:cs="宋体" w:hint="eastAsia"/>
                <w:color w:val="333333"/>
                <w:spacing w:val="10"/>
                <w:sz w:val="18"/>
                <w:szCs w:val="18"/>
              </w:rPr>
              <w:t>、美国能源部能源信息署局的数据显示，今年3月，美国从伊朗进口了103.3万桶原油和石油产品。此前，在2020年10月的进口量为111.1万桶。这是自1991年美国停止进口伊朗石油以来的首次。</w:t>
            </w:r>
          </w:p>
          <w:p w:rsidR="00CB380A" w:rsidRPr="00CB380A" w:rsidRDefault="00CB380A" w:rsidP="00CB380A">
            <w:pPr>
              <w:rPr>
                <w:rFonts w:ascii="宋体" w:hAnsi="宋体" w:cs="宋体" w:hint="eastAsia"/>
                <w:color w:val="333333"/>
                <w:spacing w:val="10"/>
                <w:sz w:val="18"/>
                <w:szCs w:val="18"/>
              </w:rPr>
            </w:pPr>
            <w:r>
              <w:rPr>
                <w:rFonts w:ascii="宋体" w:hAnsi="宋体" w:cs="宋体"/>
                <w:color w:val="333333"/>
                <w:spacing w:val="10"/>
                <w:sz w:val="18"/>
                <w:szCs w:val="18"/>
              </w:rPr>
              <w:t>12</w:t>
            </w:r>
            <w:r w:rsidRPr="00CB380A">
              <w:rPr>
                <w:rFonts w:ascii="宋体" w:hAnsi="宋体" w:cs="宋体" w:hint="eastAsia"/>
                <w:color w:val="333333"/>
                <w:spacing w:val="10"/>
                <w:sz w:val="18"/>
                <w:szCs w:val="18"/>
              </w:rPr>
              <w:t>、伊朗石油部发言人卡斯利·努里对此表示，该部并不掌握关于美国进口伊朗石油的数据，伊朗官方没有这方面的数据，无法证实这一消息。他还说，伊朗石油部也不掌握关于美国通过第三国进口伊朗石油的数据。卡斯利·努里还指出，这一信息并不合理，因为美国自身正在对伊朗实施制裁。</w:t>
            </w:r>
          </w:p>
          <w:p w:rsidR="00CB380A" w:rsidRPr="00CB380A" w:rsidRDefault="00CB380A" w:rsidP="00CB380A">
            <w:pPr>
              <w:rPr>
                <w:rFonts w:ascii="宋体" w:hAnsi="宋体" w:cs="宋体" w:hint="eastAsia"/>
                <w:color w:val="333333"/>
                <w:spacing w:val="10"/>
                <w:sz w:val="18"/>
                <w:szCs w:val="18"/>
              </w:rPr>
            </w:pPr>
            <w:r>
              <w:rPr>
                <w:rFonts w:ascii="宋体" w:hAnsi="宋体" w:cs="宋体"/>
                <w:color w:val="333333"/>
                <w:spacing w:val="10"/>
                <w:sz w:val="18"/>
                <w:szCs w:val="18"/>
              </w:rPr>
              <w:t>13</w:t>
            </w:r>
            <w:r w:rsidRPr="00CB380A">
              <w:rPr>
                <w:rFonts w:ascii="宋体" w:hAnsi="宋体" w:cs="宋体" w:hint="eastAsia"/>
                <w:color w:val="333333"/>
                <w:spacing w:val="10"/>
                <w:sz w:val="18"/>
                <w:szCs w:val="18"/>
              </w:rPr>
              <w:t>、美国运输安全管理局当地时间周六报告称，筛查旅客人数升至新冠疫情爆发以来的最高水平，阵亡将士纪念日来临之际旅客数量激增，美国疫苗接种率上升而新增病例数下降。运输安全管理局的数据显示，该机构上周五筛查了超过195万航空旅客，周四也筛查了多达185万旅客，该机构2019年日均筛查旅客数超200万。</w:t>
            </w:r>
          </w:p>
          <w:p w:rsidR="001E5C44" w:rsidRPr="009F3CDD" w:rsidRDefault="00CB380A" w:rsidP="00CB380A">
            <w:pPr>
              <w:rPr>
                <w:rFonts w:ascii="宋体" w:hAnsi="宋体" w:cs="宋体"/>
                <w:color w:val="333333"/>
                <w:spacing w:val="10"/>
                <w:sz w:val="18"/>
                <w:szCs w:val="18"/>
              </w:rPr>
            </w:pPr>
            <w:r>
              <w:rPr>
                <w:rFonts w:ascii="宋体" w:hAnsi="宋体" w:cs="宋体"/>
                <w:color w:val="333333"/>
                <w:spacing w:val="10"/>
                <w:sz w:val="18"/>
                <w:szCs w:val="18"/>
              </w:rPr>
              <w:t>14</w:t>
            </w:r>
            <w:r w:rsidRPr="00CB380A">
              <w:rPr>
                <w:rFonts w:ascii="宋体" w:hAnsi="宋体" w:cs="宋体" w:hint="eastAsia"/>
                <w:color w:val="333333"/>
                <w:spacing w:val="10"/>
                <w:sz w:val="18"/>
                <w:szCs w:val="18"/>
              </w:rPr>
              <w:t>、据印度当地媒体报道，为了应对新冠肺炎疫情，印度民用航空部宣布从下个月，也就是6月1日开始，将国内航班的座位数削减到50%。</w:t>
            </w:r>
          </w:p>
        </w:tc>
      </w:tr>
      <w:tr w:rsidR="00CF6558">
        <w:trPr>
          <w:trHeight w:val="382"/>
        </w:trPr>
        <w:tc>
          <w:tcPr>
            <w:tcW w:w="10100" w:type="dxa"/>
          </w:tcPr>
          <w:p w:rsidR="00CF6558" w:rsidRPr="00674EA9" w:rsidRDefault="00653621">
            <w:pPr>
              <w:pBdr>
                <w:top w:val="none" w:sz="0" w:space="0" w:color="000000"/>
                <w:left w:val="none" w:sz="0" w:space="0" w:color="000000"/>
                <w:bottom w:val="none" w:sz="0" w:space="0" w:color="000000"/>
                <w:right w:val="none" w:sz="0" w:space="0" w:color="000000"/>
              </w:pBdr>
              <w:spacing w:line="340" w:lineRule="exact"/>
              <w:ind w:left="-45"/>
              <w:jc w:val="center"/>
            </w:pPr>
            <w:r w:rsidRPr="00674EA9">
              <w:rPr>
                <w:rFonts w:hint="eastAsia"/>
              </w:rPr>
              <w:t>农产品产业链</w:t>
            </w:r>
          </w:p>
        </w:tc>
      </w:tr>
      <w:tr w:rsidR="00CF6558">
        <w:trPr>
          <w:trHeight w:val="406"/>
        </w:trPr>
        <w:tc>
          <w:tcPr>
            <w:tcW w:w="10100" w:type="dxa"/>
          </w:tcPr>
          <w:p w:rsidR="00D70C06" w:rsidRPr="009F3CDD" w:rsidRDefault="00CB380A" w:rsidP="009D063D">
            <w:pPr>
              <w:rPr>
                <w:rFonts w:ascii="宋体" w:hAnsi="宋体" w:cs="宋体"/>
                <w:color w:val="333333"/>
                <w:spacing w:val="10"/>
                <w:sz w:val="18"/>
                <w:szCs w:val="18"/>
              </w:rPr>
            </w:pPr>
            <w:r>
              <w:t>1</w:t>
            </w:r>
            <w:r>
              <w:t>、马来西亚政府表示，世界贸易组织</w:t>
            </w:r>
            <w:r>
              <w:t>(WTO)</w:t>
            </w:r>
            <w:r>
              <w:t>已同意其请求，成立一个专门小组，对欧盟一项限制使用棕榈油</w:t>
            </w:r>
            <w:r>
              <w:lastRenderedPageBreak/>
              <w:t>制生物燃料的法律进行审查。（来源：我的农产品网）</w:t>
            </w:r>
            <w:r>
              <w:br/>
              <w:t>2</w:t>
            </w:r>
            <w:r>
              <w:t>、农业农村部：我部高度重视低蛋白日粮研发与推广应用。加快推广低蛋白日粮，可提高原料利用效率，降低豆粕用量，减少大豆进口依赖，降低养殖成本，减少氮排放，一举多得。近年来，随着工业饲料产量持续增加，豆粕饲用量逐年提高。据我部监测，我国猪饲料产品平均蛋白水平为</w:t>
            </w:r>
            <w:r>
              <w:t>15.7%</w:t>
            </w:r>
            <w:r>
              <w:t>，豆粕在饲料中占比约为</w:t>
            </w:r>
            <w:r>
              <w:t>17.7%</w:t>
            </w:r>
            <w:r>
              <w:t>。</w:t>
            </w:r>
            <w:r>
              <w:t>2020</w:t>
            </w:r>
            <w:r>
              <w:t>年，全国养殖业消耗豆粕约</w:t>
            </w:r>
            <w:r>
              <w:t>7000</w:t>
            </w:r>
            <w:r>
              <w:t>万吨。（来源：买豆粕网）</w:t>
            </w:r>
            <w:r>
              <w:br/>
              <w:t>3</w:t>
            </w:r>
            <w:r>
              <w:t>、印度尼西亚贸易部将</w:t>
            </w:r>
            <w:r>
              <w:t>6</w:t>
            </w:r>
            <w:r>
              <w:t>月份的毛棕榈油参考价格调高到</w:t>
            </w:r>
            <w:r>
              <w:t>1223.90</w:t>
            </w:r>
            <w:r>
              <w:t>美元美元</w:t>
            </w:r>
            <w:r>
              <w:t>/</w:t>
            </w:r>
            <w:r>
              <w:t>吨，比</w:t>
            </w:r>
            <w:r>
              <w:t>5</w:t>
            </w:r>
            <w:r>
              <w:t>月份的</w:t>
            </w:r>
            <w:r>
              <w:t>1110.68</w:t>
            </w:r>
            <w:r>
              <w:t>美元</w:t>
            </w:r>
            <w:r>
              <w:t>/</w:t>
            </w:r>
            <w:r>
              <w:t>吨上调了</w:t>
            </w:r>
            <w:r>
              <w:t>113.22</w:t>
            </w:r>
            <w:r>
              <w:t>美元或</w:t>
            </w:r>
            <w:r>
              <w:t>10.2</w:t>
            </w:r>
            <w:r>
              <w:t>个百分点，这也将是连续第</w:t>
            </w:r>
            <w:r>
              <w:t>12</w:t>
            </w:r>
            <w:r>
              <w:t>个月调高参考价格。（来源：我的农产品网）</w:t>
            </w:r>
          </w:p>
        </w:tc>
      </w:tr>
      <w:tr w:rsidR="00CF6558">
        <w:trPr>
          <w:trHeight w:val="400"/>
        </w:trPr>
        <w:tc>
          <w:tcPr>
            <w:tcW w:w="10100" w:type="dxa"/>
          </w:tcPr>
          <w:p w:rsidR="00CF6558" w:rsidRPr="009F3CDD" w:rsidRDefault="00653621" w:rsidP="000D3C5F">
            <w:pPr>
              <w:pBdr>
                <w:top w:val="none" w:sz="0" w:space="0" w:color="000000"/>
                <w:left w:val="none" w:sz="0" w:space="0" w:color="000000"/>
                <w:bottom w:val="none" w:sz="0" w:space="0" w:color="000000"/>
                <w:right w:val="none" w:sz="0" w:space="0" w:color="000000"/>
              </w:pBdr>
              <w:jc w:val="center"/>
              <w:rPr>
                <w:rFonts w:ascii="宋体" w:hAnsi="宋体" w:cs="宋体"/>
                <w:color w:val="333333"/>
                <w:spacing w:val="10"/>
                <w:sz w:val="18"/>
                <w:szCs w:val="18"/>
              </w:rPr>
            </w:pPr>
            <w:r w:rsidRPr="00674EA9">
              <w:rPr>
                <w:rFonts w:hint="eastAsia"/>
              </w:rPr>
              <w:lastRenderedPageBreak/>
              <w:t>软商品</w:t>
            </w:r>
          </w:p>
        </w:tc>
      </w:tr>
      <w:tr w:rsidR="00CF6558">
        <w:trPr>
          <w:trHeight w:val="90"/>
        </w:trPr>
        <w:tc>
          <w:tcPr>
            <w:tcW w:w="10100" w:type="dxa"/>
          </w:tcPr>
          <w:p w:rsidR="00BD5563" w:rsidRPr="00BD5563" w:rsidRDefault="00BD5563" w:rsidP="00BD5563">
            <w:pPr>
              <w:rPr>
                <w:rFonts w:ascii="宋体" w:hAnsi="宋体" w:cs="宋体"/>
                <w:color w:val="333333"/>
                <w:spacing w:val="10"/>
                <w:sz w:val="18"/>
                <w:szCs w:val="18"/>
              </w:rPr>
            </w:pPr>
            <w:r w:rsidRPr="00BD5563">
              <w:rPr>
                <w:rFonts w:ascii="宋体" w:hAnsi="宋体" w:cs="宋体" w:hint="eastAsia"/>
                <w:color w:val="333333"/>
                <w:spacing w:val="10"/>
                <w:sz w:val="18"/>
                <w:szCs w:val="18"/>
              </w:rPr>
              <w:t>1、今年3-5月份新疆天气情况整体偏差，主要表现为频繁出现降温、降雨、大风、冰雹天气，部分棉田反复受灾，目前仍有棉田未完成重播。（中国棉花网）</w:t>
            </w:r>
          </w:p>
          <w:p w:rsidR="00BD5563" w:rsidRPr="00BD5563" w:rsidRDefault="00BD5563" w:rsidP="00BD5563">
            <w:pPr>
              <w:rPr>
                <w:rFonts w:ascii="宋体" w:hAnsi="宋体" w:cs="宋体"/>
                <w:color w:val="333333"/>
                <w:spacing w:val="10"/>
                <w:sz w:val="18"/>
                <w:szCs w:val="18"/>
              </w:rPr>
            </w:pPr>
            <w:r w:rsidRPr="00BD5563">
              <w:rPr>
                <w:rFonts w:ascii="宋体" w:hAnsi="宋体" w:cs="宋体" w:hint="eastAsia"/>
                <w:color w:val="333333"/>
                <w:spacing w:val="10"/>
                <w:sz w:val="18"/>
                <w:szCs w:val="18"/>
              </w:rPr>
              <w:t>2、近些年来受多重因素影响，巴基斯坦棉花种植面积和产量持续下降，2020/21年度棉花产量更是减少至不足百万吨，导致棉花供应严重短缺。（中国棉花网）</w:t>
            </w:r>
          </w:p>
          <w:p w:rsidR="00BD5563" w:rsidRPr="00BD5563" w:rsidRDefault="00BD5563" w:rsidP="00BD5563">
            <w:pPr>
              <w:rPr>
                <w:rFonts w:ascii="宋体" w:hAnsi="宋体" w:cs="宋体"/>
                <w:color w:val="333333"/>
                <w:spacing w:val="10"/>
                <w:sz w:val="18"/>
                <w:szCs w:val="18"/>
              </w:rPr>
            </w:pPr>
            <w:r w:rsidRPr="00BD5563">
              <w:rPr>
                <w:rFonts w:ascii="宋体" w:hAnsi="宋体" w:cs="宋体" w:hint="eastAsia"/>
                <w:color w:val="333333"/>
                <w:spacing w:val="10"/>
                <w:sz w:val="18"/>
                <w:szCs w:val="18"/>
              </w:rPr>
              <w:t>3、根据国际棉花咨询委员会发布的最新长绒棉报告，2020/2021年度全球长绒棉产量为32.75万吨，较上次预测调减0.37万吨，连续第三年下降。（纺织资讯）</w:t>
            </w:r>
          </w:p>
          <w:p w:rsidR="00BD5563" w:rsidRPr="00BD5563" w:rsidRDefault="00BD5563" w:rsidP="00BD5563">
            <w:pPr>
              <w:rPr>
                <w:rFonts w:ascii="宋体" w:hAnsi="宋体" w:cs="宋体"/>
                <w:color w:val="333333"/>
                <w:spacing w:val="10"/>
                <w:sz w:val="18"/>
                <w:szCs w:val="18"/>
              </w:rPr>
            </w:pPr>
            <w:r w:rsidRPr="00BD5563">
              <w:rPr>
                <w:rFonts w:ascii="宋体" w:hAnsi="宋体" w:cs="宋体" w:hint="eastAsia"/>
                <w:color w:val="333333"/>
                <w:spacing w:val="10"/>
                <w:sz w:val="18"/>
                <w:szCs w:val="18"/>
              </w:rPr>
              <w:t>4、印度农业部表示，今年印度棉花产量预计达到3,654万包，略高于早先预测的3649万包。每包为180公斤。（华瑞信息）</w:t>
            </w:r>
          </w:p>
          <w:p w:rsidR="00BD5563" w:rsidRPr="00BD5563" w:rsidRDefault="00BD5563" w:rsidP="00BD5563">
            <w:pPr>
              <w:rPr>
                <w:rFonts w:ascii="宋体" w:hAnsi="宋体" w:cs="宋体"/>
                <w:color w:val="333333"/>
                <w:spacing w:val="10"/>
                <w:sz w:val="18"/>
                <w:szCs w:val="18"/>
              </w:rPr>
            </w:pPr>
            <w:r w:rsidRPr="00BD5563">
              <w:rPr>
                <w:rFonts w:ascii="宋体" w:hAnsi="宋体" w:cs="宋体" w:hint="eastAsia"/>
                <w:color w:val="333333"/>
                <w:spacing w:val="10"/>
                <w:sz w:val="18"/>
                <w:szCs w:val="18"/>
              </w:rPr>
              <w:t>5、美国商品期货交易委员会（CFTC）周五公布的数据显示，截至5月25日当周，基金经理及对冲基金减持ICE原糖期货及期权净多头头寸13,185手，至162,733手；减持ICE棉花期货及期权净多头头寸7,186手至42,094手。（农产品期货网）</w:t>
            </w:r>
          </w:p>
          <w:p w:rsidR="00BD5563" w:rsidRPr="00BD5563" w:rsidRDefault="00BD5563" w:rsidP="00BD5563">
            <w:pPr>
              <w:rPr>
                <w:rFonts w:ascii="宋体" w:hAnsi="宋体" w:cs="宋体"/>
                <w:color w:val="333333"/>
                <w:spacing w:val="10"/>
                <w:sz w:val="18"/>
                <w:szCs w:val="18"/>
              </w:rPr>
            </w:pPr>
            <w:r w:rsidRPr="00BD5563">
              <w:rPr>
                <w:rFonts w:ascii="宋体" w:hAnsi="宋体" w:cs="宋体" w:hint="eastAsia"/>
                <w:color w:val="333333"/>
                <w:spacing w:val="10"/>
                <w:sz w:val="18"/>
                <w:szCs w:val="18"/>
              </w:rPr>
              <w:t>6、5月份越南国内食糖批发价格上涨，最新的批发价是16500-16700越南盾/公斤，约合720-730 美元/吨，较一个月前上涨了10-12%。（农产品期货网）</w:t>
            </w:r>
          </w:p>
          <w:p w:rsidR="00BD5563" w:rsidRPr="00BD5563" w:rsidRDefault="00BD5563" w:rsidP="00BD5563">
            <w:pPr>
              <w:rPr>
                <w:rFonts w:ascii="宋体" w:hAnsi="宋体" w:cs="宋体"/>
                <w:color w:val="333333"/>
                <w:spacing w:val="10"/>
                <w:sz w:val="18"/>
                <w:szCs w:val="18"/>
              </w:rPr>
            </w:pPr>
            <w:r w:rsidRPr="00BD5563">
              <w:rPr>
                <w:rFonts w:ascii="宋体" w:hAnsi="宋体" w:cs="宋体" w:hint="eastAsia"/>
                <w:color w:val="333333"/>
                <w:spacing w:val="10"/>
                <w:sz w:val="18"/>
                <w:szCs w:val="18"/>
              </w:rPr>
              <w:t>7、2020/21年度印度甘蔗产量将达到3.928亿吨，比2019/20年度的3.705亿吨提高6.02%。2018/19年度印度甘蔗产量达到创纪录的4.0542亿吨。5月20日开始，将国内的食糖出口补贴金额削减了31.4％。（云南糖网）</w:t>
            </w:r>
          </w:p>
          <w:p w:rsidR="00BD5563" w:rsidRPr="00BD5563" w:rsidRDefault="00BD5563" w:rsidP="00BD5563">
            <w:pPr>
              <w:rPr>
                <w:rFonts w:ascii="宋体" w:hAnsi="宋体" w:cs="宋体"/>
                <w:color w:val="333333"/>
                <w:spacing w:val="10"/>
                <w:sz w:val="18"/>
                <w:szCs w:val="18"/>
              </w:rPr>
            </w:pPr>
            <w:r w:rsidRPr="00BD5563">
              <w:rPr>
                <w:rFonts w:ascii="宋体" w:hAnsi="宋体" w:cs="宋体" w:hint="eastAsia"/>
                <w:color w:val="333333"/>
                <w:spacing w:val="10"/>
                <w:sz w:val="18"/>
                <w:szCs w:val="18"/>
              </w:rPr>
              <w:t>8、新疆：截止4月底食糖产销率为63.76%，同比提高约20%。（云南糖网）</w:t>
            </w:r>
          </w:p>
          <w:p w:rsidR="00BD5563" w:rsidRPr="00BD5563" w:rsidRDefault="00BD5563" w:rsidP="00BD5563">
            <w:pPr>
              <w:rPr>
                <w:rFonts w:ascii="宋体" w:hAnsi="宋体" w:cs="宋体"/>
                <w:color w:val="333333"/>
                <w:spacing w:val="10"/>
                <w:sz w:val="18"/>
                <w:szCs w:val="18"/>
              </w:rPr>
            </w:pPr>
            <w:r w:rsidRPr="00BD5563">
              <w:rPr>
                <w:rFonts w:ascii="宋体" w:hAnsi="宋体" w:cs="宋体" w:hint="eastAsia"/>
                <w:color w:val="333333"/>
                <w:spacing w:val="10"/>
                <w:sz w:val="18"/>
                <w:szCs w:val="18"/>
              </w:rPr>
              <w:t>9、行业组织Unica周三公布的数据显示，巴西中南部地区5月上半月的糖产量为237万吨，仅较上年同期低4.4%；甘蔗压榨量为4,100万吨，较上年同期低3%；同期乙醇产量为18.1亿公升，较上年同期低0.6%。（糖业协会）</w:t>
            </w:r>
          </w:p>
          <w:p w:rsidR="00BD5563" w:rsidRPr="00BD5563" w:rsidRDefault="00BD5563" w:rsidP="00BD5563">
            <w:pPr>
              <w:rPr>
                <w:rFonts w:ascii="宋体" w:hAnsi="宋体" w:cs="宋体"/>
                <w:color w:val="333333"/>
                <w:spacing w:val="10"/>
                <w:sz w:val="18"/>
                <w:szCs w:val="18"/>
              </w:rPr>
            </w:pPr>
            <w:r w:rsidRPr="00BD5563">
              <w:rPr>
                <w:rFonts w:ascii="宋体" w:hAnsi="宋体" w:cs="宋体" w:hint="eastAsia"/>
                <w:color w:val="333333"/>
                <w:spacing w:val="10"/>
                <w:sz w:val="18"/>
                <w:szCs w:val="18"/>
              </w:rPr>
              <w:t>10、因印度和泰国等产糖国产量的增加将超过巴西产量的减少，全球糖市场预计将在2021/22年度(10月至9月)从本年度的短缺转向小幅过剩，预计2021/22年度全球将出现170万吨的过剩，而2020/21年度为短缺370万吨。（农产品期货网）</w:t>
            </w:r>
          </w:p>
          <w:p w:rsidR="00BD5563" w:rsidRPr="00BD5563" w:rsidRDefault="00BD5563" w:rsidP="00BD5563">
            <w:pPr>
              <w:rPr>
                <w:rFonts w:ascii="宋体" w:hAnsi="宋体" w:cs="宋体"/>
                <w:color w:val="333333"/>
                <w:spacing w:val="10"/>
                <w:sz w:val="18"/>
                <w:szCs w:val="18"/>
              </w:rPr>
            </w:pPr>
            <w:r w:rsidRPr="00BD5563">
              <w:rPr>
                <w:rFonts w:ascii="宋体" w:hAnsi="宋体" w:cs="宋体" w:hint="eastAsia"/>
                <w:color w:val="333333"/>
                <w:spacing w:val="10"/>
                <w:sz w:val="18"/>
                <w:szCs w:val="18"/>
              </w:rPr>
              <w:t>11、郑文荣表示，2021年天然橡胶产能将持续增加，2023年全球供应将出现短缺。2020年我国橡胶总面积1715万亩，应投产面积1150万亩，但实际只为990万亩。（天然橡胶网）</w:t>
            </w:r>
          </w:p>
          <w:p w:rsidR="00BD5563" w:rsidRPr="00BD5563" w:rsidRDefault="00BD5563" w:rsidP="00BD5563">
            <w:pPr>
              <w:rPr>
                <w:rFonts w:ascii="宋体" w:hAnsi="宋体" w:cs="宋体"/>
                <w:color w:val="333333"/>
                <w:spacing w:val="10"/>
                <w:sz w:val="18"/>
                <w:szCs w:val="18"/>
              </w:rPr>
            </w:pPr>
            <w:r w:rsidRPr="00BD5563">
              <w:rPr>
                <w:rFonts w:ascii="宋体" w:hAnsi="宋体" w:cs="宋体" w:hint="eastAsia"/>
                <w:color w:val="333333"/>
                <w:spacing w:val="10"/>
                <w:sz w:val="18"/>
                <w:szCs w:val="18"/>
              </w:rPr>
              <w:t>12、越南海关总局统计，2021年一季度，越南橡胶出口额达6.74亿美元，同比增长103%。一季度橡胶出口均价也同比上涨了14%，达到1660美元/吨。（天然橡胶网）</w:t>
            </w:r>
          </w:p>
          <w:p w:rsidR="00BD5563" w:rsidRPr="00BD5563" w:rsidRDefault="00BD5563" w:rsidP="00BD5563">
            <w:pPr>
              <w:rPr>
                <w:rFonts w:ascii="宋体" w:hAnsi="宋体" w:cs="宋体"/>
                <w:color w:val="333333"/>
                <w:spacing w:val="10"/>
                <w:sz w:val="18"/>
                <w:szCs w:val="18"/>
              </w:rPr>
            </w:pPr>
            <w:r w:rsidRPr="00BD5563">
              <w:rPr>
                <w:rFonts w:ascii="宋体" w:hAnsi="宋体" w:cs="宋体" w:hint="eastAsia"/>
                <w:color w:val="333333"/>
                <w:spacing w:val="10"/>
                <w:sz w:val="18"/>
                <w:szCs w:val="18"/>
              </w:rPr>
              <w:t>13、国际橡胶研究组织（IRSG）秘书长Salvatore Pinizzotto周三称，IRSG预期全球2021年天然橡胶消费量将增加7%，此前在2020年下降8.1%。（橡胶技术网）</w:t>
            </w:r>
          </w:p>
          <w:p w:rsidR="00BD5563" w:rsidRPr="00BD5563" w:rsidRDefault="00BD5563" w:rsidP="00BD5563">
            <w:pPr>
              <w:rPr>
                <w:rFonts w:ascii="宋体" w:hAnsi="宋体" w:cs="宋体"/>
                <w:color w:val="333333"/>
                <w:spacing w:val="10"/>
                <w:sz w:val="18"/>
                <w:szCs w:val="18"/>
              </w:rPr>
            </w:pPr>
            <w:r w:rsidRPr="00BD5563">
              <w:rPr>
                <w:rFonts w:ascii="宋体" w:hAnsi="宋体" w:cs="宋体" w:hint="eastAsia"/>
                <w:color w:val="333333"/>
                <w:spacing w:val="10"/>
                <w:sz w:val="18"/>
                <w:szCs w:val="18"/>
              </w:rPr>
              <w:t>14、据消息,今年马来西亚政府对橡胶补贴增多，产区产出陆续走高，预计今年增产40%以上。（橡胶技术网）</w:t>
            </w:r>
          </w:p>
          <w:p w:rsidR="00CF6558" w:rsidRPr="00422593" w:rsidRDefault="00BD5563" w:rsidP="00BD5563">
            <w:pPr>
              <w:rPr>
                <w:rFonts w:ascii="inherit" w:hAnsi="inherit" w:hint="eastAsia"/>
                <w:color w:val="000000"/>
                <w:kern w:val="0"/>
                <w:szCs w:val="21"/>
              </w:rPr>
            </w:pPr>
            <w:r w:rsidRPr="00BD5563">
              <w:rPr>
                <w:rFonts w:ascii="宋体" w:hAnsi="宋体" w:cs="宋体" w:hint="eastAsia"/>
                <w:color w:val="333333"/>
                <w:spacing w:val="10"/>
                <w:sz w:val="18"/>
                <w:szCs w:val="18"/>
              </w:rPr>
              <w:t>15、据全球最大橡胶生产商Sri Trang Agro Industry PCL预计，受需求复苏带动，今年橡胶供应将不会出现过剩。（WIND）</w:t>
            </w:r>
          </w:p>
        </w:tc>
      </w:tr>
    </w:tbl>
    <w:p w:rsidR="00CF6558" w:rsidRDefault="00CF6558">
      <w:pPr>
        <w:pStyle w:val="19"/>
        <w:widowControl/>
        <w:tabs>
          <w:tab w:val="left" w:pos="8595"/>
        </w:tabs>
        <w:spacing w:line="300" w:lineRule="auto"/>
        <w:ind w:firstLineChars="0" w:firstLine="0"/>
        <w:jc w:val="left"/>
        <w:rPr>
          <w:rFonts w:ascii="宋体" w:hAnsi="宋体"/>
          <w:kern w:val="0"/>
          <w:sz w:val="20"/>
        </w:rPr>
      </w:pPr>
    </w:p>
    <w:p w:rsidR="00CF6558" w:rsidRDefault="00653621">
      <w:pPr>
        <w:pStyle w:val="19"/>
        <w:widowControl/>
        <w:tabs>
          <w:tab w:val="left" w:pos="720"/>
          <w:tab w:val="left" w:pos="8595"/>
        </w:tabs>
        <w:spacing w:line="300" w:lineRule="auto"/>
        <w:ind w:firstLineChars="0" w:firstLine="0"/>
        <w:jc w:val="left"/>
        <w:rPr>
          <w:rFonts w:ascii="黑体" w:eastAsia="黑体" w:hAnsi="宋体"/>
          <w:color w:val="000000"/>
          <w:sz w:val="24"/>
        </w:rPr>
      </w:pPr>
      <w:r>
        <w:br w:type="page"/>
      </w:r>
      <w:bookmarkEnd w:id="4"/>
      <w:r>
        <w:rPr>
          <w:rFonts w:ascii="宋体" w:hAnsi="宋体"/>
          <w:kern w:val="0"/>
          <w:sz w:val="20"/>
        </w:rPr>
        <w:lastRenderedPageBreak/>
        <w:tab/>
      </w:r>
      <w:r>
        <w:rPr>
          <w:rFonts w:ascii="黑体" w:eastAsia="黑体" w:hAnsi="宋体" w:hint="eastAsia"/>
          <w:color w:val="000000"/>
          <w:sz w:val="24"/>
        </w:rPr>
        <w:t>免责声明：</w:t>
      </w:r>
    </w:p>
    <w:p w:rsidR="00CF6558" w:rsidRDefault="00653621">
      <w:pPr>
        <w:spacing w:line="340" w:lineRule="exact"/>
        <w:ind w:firstLineChars="200" w:firstLine="420"/>
        <w:rPr>
          <w:rFonts w:ascii="宋体" w:hAnsi="宋体"/>
          <w:color w:val="000000"/>
        </w:rPr>
      </w:pPr>
      <w:r>
        <w:rPr>
          <w:rFonts w:ascii="宋体" w:hAnsi="宋体" w:hint="eastAsia"/>
          <w:color w:val="000000"/>
        </w:rPr>
        <w:t>1.本报告中的信息均来源于可信的公开资料或实地调研资料，我公司对这些信息的准确性及完整性不作任何保证，也不保证所包含的信息和建议不会发生任何变更。我们已力求报告内容的客观、公正，但文中的观点、结论和建议仅供参考，在任何情况下，报告中的信息或所表达的意见并不构成所述期货买卖的出价或征价，投资者据此作出的任何投资决策与本公司和作者无关，请投资者务必独立进行交易决策。我公司不对交易结果做任何保证，不对因本报告的内容而引致的损失承担任何责任。</w:t>
      </w:r>
    </w:p>
    <w:p w:rsidR="00CF6558" w:rsidRDefault="00653621">
      <w:pPr>
        <w:spacing w:line="340" w:lineRule="exact"/>
        <w:ind w:firstLineChars="200" w:firstLine="420"/>
        <w:rPr>
          <w:rFonts w:ascii="宋体" w:hAnsi="宋体"/>
          <w:color w:val="000000"/>
        </w:rPr>
      </w:pPr>
      <w:r>
        <w:rPr>
          <w:rFonts w:ascii="宋体" w:hAnsi="宋体" w:hint="eastAsia"/>
          <w:color w:val="000000"/>
        </w:rPr>
        <w:t>2.市场具有不确定性，过往策略观点的吻合并不保证当前策略观点的正确。公司及其他研究员可能发表与本策略观点不同甚至相反的意见。报告所载资料、意见及推测仅反映研究人员于发出本报告当日的判断，可随时更改且无需另行通告。</w:t>
      </w:r>
    </w:p>
    <w:p w:rsidR="00CF6558" w:rsidRDefault="00653621">
      <w:pPr>
        <w:spacing w:line="340" w:lineRule="exact"/>
        <w:ind w:firstLineChars="200" w:firstLine="420"/>
        <w:rPr>
          <w:rFonts w:ascii="宋体" w:hAnsi="宋体"/>
          <w:color w:val="000000"/>
        </w:rPr>
      </w:pPr>
      <w:r>
        <w:rPr>
          <w:rFonts w:ascii="宋体" w:hAnsi="宋体" w:hint="eastAsia"/>
          <w:color w:val="000000"/>
        </w:rPr>
        <w:t>3.在法律范围内，公司或关联机构可能会就涉及的品种进行交易，或可能为其他公司交易提供服务。</w:t>
      </w:r>
    </w:p>
    <w:p w:rsidR="00CF6558" w:rsidRDefault="00653621">
      <w:pPr>
        <w:spacing w:line="340" w:lineRule="exact"/>
        <w:ind w:firstLineChars="200" w:firstLine="420"/>
        <w:rPr>
          <w:rFonts w:ascii="宋体" w:hAnsi="宋体"/>
          <w:color w:val="000000"/>
        </w:rPr>
      </w:pPr>
      <w:r>
        <w:rPr>
          <w:rFonts w:ascii="宋体" w:hAnsi="宋体" w:hint="eastAsia"/>
          <w:color w:val="000000"/>
        </w:rPr>
        <w:t>4.本报告版权仅为浙江新世纪期货有限公司所有。未经事先书面许可，任何机构和个人不得以任何形式翻版、复制、刊登、转载和引用，否则由此造成的一切不良后果及法律责任由私自翻版、复制、刊登、转载和引用者承担。</w:t>
      </w:r>
    </w:p>
    <w:p w:rsidR="00B15F78" w:rsidRDefault="00B15F78">
      <w:pPr>
        <w:spacing w:line="340" w:lineRule="exact"/>
        <w:ind w:firstLineChars="200" w:firstLine="420"/>
        <w:rPr>
          <w:rFonts w:ascii="宋体" w:hAnsi="宋体"/>
          <w:color w:val="000000"/>
        </w:rPr>
      </w:pPr>
    </w:p>
    <w:sectPr w:rsidR="00B15F78">
      <w:headerReference w:type="even" r:id="rId9"/>
      <w:headerReference w:type="default" r:id="rId10"/>
      <w:footerReference w:type="even" r:id="rId11"/>
      <w:footerReference w:type="default" r:id="rId12"/>
      <w:pgSz w:w="11906" w:h="16838"/>
      <w:pgMar w:top="1701" w:right="1274" w:bottom="1701" w:left="9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849" w:rsidRDefault="004E7849">
      <w:r>
        <w:separator/>
      </w:r>
    </w:p>
  </w:endnote>
  <w:endnote w:type="continuationSeparator" w:id="0">
    <w:p w:rsidR="004E7849" w:rsidRDefault="004E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Arial Black">
    <w:panose1 w:val="020B0A04020102020204"/>
    <w:charset w:val="00"/>
    <w:family w:val="swiss"/>
    <w:pitch w:val="variable"/>
    <w:sig w:usb0="A00002AF" w:usb1="400078FB" w:usb2="00000000" w:usb3="00000000" w:csb0="0000009F" w:csb1="00000000"/>
  </w:font>
  <w:font w:name="inherit">
    <w:altName w:val="Times New Roman"/>
    <w:charset w:val="00"/>
    <w:family w:val="roman"/>
    <w:pitch w:val="default"/>
  </w:font>
  <w:font w:name="Cambria">
    <w:altName w:val="Arial Unicode MS"/>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rPr>
        <w:b/>
        <w:i/>
        <w:sz w:val="21"/>
      </w:rPr>
    </w:pPr>
    <w:r>
      <w:rPr>
        <w:rFonts w:hint="eastAsia"/>
        <w:b/>
        <w:i/>
        <w:sz w:val="21"/>
      </w:rPr>
      <w:t>内部交流资料，仅供参考</w:t>
    </w:r>
    <w:r>
      <w:fldChar w:fldCharType="begin"/>
    </w:r>
    <w:r>
      <w:rPr>
        <w:rStyle w:val="aff8"/>
      </w:rPr>
      <w:instrText xml:space="preserve"> PAGE </w:instrText>
    </w:r>
    <w:r>
      <w:fldChar w:fldCharType="separate"/>
    </w:r>
    <w:r>
      <w:rPr>
        <w:rStyle w:val="aff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9"/>
      <w:framePr w:wrap="around" w:vAnchor="text" w:hAnchor="page" w:x="10621" w:y="-182"/>
      <w:rPr>
        <w:rStyle w:val="aff8"/>
        <w:rFonts w:ascii="仿宋_GB2312" w:eastAsia="仿宋_GB2312" w:hAnsi="仿宋_GB2312"/>
        <w:color w:val="CC0000"/>
        <w:sz w:val="22"/>
      </w:rPr>
    </w:pPr>
    <w:r>
      <w:rPr>
        <w:rFonts w:ascii="仿宋_GB2312" w:eastAsia="仿宋_GB2312" w:hAnsi="仿宋_GB2312" w:hint="eastAsia"/>
        <w:b/>
        <w:color w:val="CC0000"/>
        <w:sz w:val="30"/>
      </w:rPr>
      <w:fldChar w:fldCharType="begin"/>
    </w:r>
    <w:r>
      <w:rPr>
        <w:rStyle w:val="aff8"/>
        <w:rFonts w:ascii="仿宋_GB2312" w:eastAsia="仿宋_GB2312" w:hAnsi="仿宋_GB2312" w:hint="eastAsia"/>
        <w:b/>
        <w:color w:val="CC0000"/>
        <w:sz w:val="30"/>
      </w:rPr>
      <w:instrText xml:space="preserve">PAGE  </w:instrText>
    </w:r>
    <w:r>
      <w:rPr>
        <w:rFonts w:ascii="仿宋_GB2312" w:eastAsia="仿宋_GB2312" w:hAnsi="仿宋_GB2312" w:hint="eastAsia"/>
        <w:b/>
        <w:color w:val="CC0000"/>
        <w:sz w:val="30"/>
      </w:rPr>
      <w:fldChar w:fldCharType="separate"/>
    </w:r>
    <w:r w:rsidR="00CB380A">
      <w:rPr>
        <w:rStyle w:val="aff8"/>
        <w:rFonts w:ascii="仿宋_GB2312" w:eastAsia="仿宋_GB2312" w:hAnsi="仿宋_GB2312"/>
        <w:b/>
        <w:noProof/>
        <w:color w:val="CC0000"/>
        <w:sz w:val="30"/>
      </w:rPr>
      <w:t>1</w:t>
    </w:r>
    <w:r>
      <w:rPr>
        <w:rFonts w:ascii="仿宋_GB2312" w:eastAsia="仿宋_GB2312" w:hAnsi="仿宋_GB2312" w:hint="eastAsia"/>
        <w:b/>
        <w:color w:val="CC0000"/>
        <w:sz w:val="30"/>
      </w:rPr>
      <w:fldChar w:fldCharType="end"/>
    </w:r>
  </w:p>
  <w:p w:rsidR="00CF6558" w:rsidRDefault="00653621">
    <w:pPr>
      <w:pStyle w:val="af9"/>
      <w:rPr>
        <w:sz w:val="21"/>
      </w:rPr>
    </w:pPr>
    <w:r>
      <w:rPr>
        <w:noProof/>
      </w:rPr>
      <mc:AlternateContent>
        <mc:Choice Requires="wps">
          <w:drawing>
            <wp:anchor distT="0" distB="0" distL="114300" distR="114300" simplePos="0" relativeHeight="251664384" behindDoc="0" locked="0" layoutInCell="1" allowOverlap="1">
              <wp:simplePos x="0" y="0"/>
              <wp:positionH relativeFrom="column">
                <wp:posOffset>6068695</wp:posOffset>
              </wp:positionH>
              <wp:positionV relativeFrom="page">
                <wp:posOffset>9599295</wp:posOffset>
              </wp:positionV>
              <wp:extent cx="342900" cy="2971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342900" cy="297180"/>
                      </a:xfrm>
                      <a:prstGeom prst="rect">
                        <a:avLst/>
                      </a:prstGeom>
                      <a:noFill/>
                      <a:ln w="25400" cap="flat" cmpd="sng">
                        <a:solidFill>
                          <a:srgbClr val="CC0000"/>
                        </a:solidFill>
                        <a:prstDash val="solid"/>
                        <a:miter/>
                        <a:headEnd type="none" w="med" len="med"/>
                        <a:tailEnd type="none" w="med" len="med"/>
                      </a:ln>
                      <a:effectLst/>
                    </wps:spPr>
                    <wps:bodyPr wrap="square" upright="1"/>
                  </wps:wsp>
                </a:graphicData>
              </a:graphic>
            </wp:anchor>
          </w:drawing>
        </mc:Choice>
        <mc:Fallback xmlns:wpsCustomData="http://www.wps.cn/officeDocument/2013/wpsCustomData">
          <w:pict>
            <v:rect id="Rectangle 8" o:spid="_x0000_s1026" o:spt="1" style="position:absolute;left:0pt;margin-left:477.85pt;margin-top:755.85pt;height:23.4pt;width:27pt;mso-position-vertical-relative:page;z-index:251664384;mso-width-relative:page;mso-height-relative:page;" filled="f" stroked="t" coordsize="21600,21600" o:gfxdata="UEsDBAoAAAAAAIdO4kAAAAAAAAAAAAAAAAAEAAAAZHJzL1BLAwQUAAAACACHTuJAOz+Y99sAAAAO&#10;AQAADwAAAGRycy9kb3ducmV2LnhtbE2PS0/DMBCE70j8B2uRuFE7gGkb4vSAhISAVqIPiaObbOOA&#10;H1HstuHfsznBbXZnNPttsRicZSfsYxu8gmwigKGvQt36RsF283wzAxaT9rW2waOCH4ywKC8vCp3X&#10;4ew/8LRODaMSH3OtwKTU5ZzHyqDTcRI69OQdQu90orFveN3rM5U7y2+FeOBOt54uGN3hk8Hqe310&#10;Ct4Hc7d02dvryw6Hr3v7udocpiulrq8y8Qgs4ZD+wjDiEzqUxLQPR19HZhXMpZxSlAyZZaTGiBBz&#10;UvtxJ2cSeFnw/2+Uv1BLAwQUAAAACACHTuJA4MP5N/sBAAAUBAAADgAAAGRycy9lMm9Eb2MueG1s&#10;rVNNc9MwEL0zw3/Q6E7spAVST5weEsqFgQ6FH7CR1rZm9IWkxMm/ZyWHUMolh/ogr6TVe/ueVqv7&#10;o9HsgCEqZ1s+n9WcoRVOKtu3/OePh3dLzmICK0E7iy0/YeT367dvVqNvcOEGpyUGRiA2NqNv+ZCS&#10;b6oqigENxJnzaGmzc8FAomnoKxlgJHSjq0Vdf6hGF6QPTmCMtLqdNvkZMVwD6LpOCdw6sTdo04Qa&#10;UEMiSXFQPvJ1qbbrUKRvXRcxMd1yUprKSCQU7/JYrVfQ9AH8oMS5BLimhBeaDChLpBeoLSRg+6D+&#10;gzJKBBddl2bCmWoSUhwhFfP6hTdPA3gsWsjq6C+mx9eDFV8Pj4Ep2XK6dguGLvw7mQa218iW2Z7R&#10;x4aynvxjOM8ihVnrsQsm/0kFOxZLTxdL8ZiYoMWb28VdTWYL2lrcfZwvi+XV38M+xPQZnWE5aHkg&#10;8mIkHL7ERISU+iclc1n3oLQut6YtGwn0/W3BB2rFjlqAqIwnOdH2BSc6rWQ+k0/H0O82OrADUDts&#10;NjV9WSJx/JOWCbcQhymvbE2NYlTC7AI0A4L8ZCVLJ0+WWXopPFdjUHKmkR5WjkpmAqWvyaQitM3Q&#10;WNr2rD67P/mdo52TJ7qukfqVFP7aQyDavQ+qH8i7edGS86hZiqpzY+dufD6n+PljX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Y99sAAAAOAQAADwAAAAAAAAABACAAAAAiAAAAZHJzL2Rvd25y&#10;ZXYueG1sUEsBAhQAFAAAAAgAh07iQODD+Tf7AQAAFAQAAA4AAAAAAAAAAQAgAAAAKgEAAGRycy9l&#10;Mm9Eb2MueG1sUEsFBgAAAAAGAAYAWQEAAJcFAAAAAA==&#10;">
              <v:fill on="f" focussize="0,0"/>
              <v:stroke weight="2pt" color="#CC0000" joinstyle="miter"/>
              <v:imagedata o:title=""/>
              <o:lock v:ext="edit" aspectratio="f"/>
            </v:rect>
          </w:pict>
        </mc:Fallback>
      </mc:AlternateContent>
    </w:r>
    <w:r>
      <w:rPr>
        <w:noProof/>
        <w:sz w:val="20"/>
        <w:u w:val="thick"/>
      </w:rPr>
      <mc:AlternateContent>
        <mc:Choice Requires="wps">
          <w:drawing>
            <wp:anchor distT="0" distB="0" distL="114300" distR="114300" simplePos="0" relativeHeight="251663360" behindDoc="0" locked="0" layoutInCell="1" allowOverlap="1">
              <wp:simplePos x="0" y="0"/>
              <wp:positionH relativeFrom="column">
                <wp:posOffset>2066290</wp:posOffset>
              </wp:positionH>
              <wp:positionV relativeFrom="page">
                <wp:posOffset>9599295</wp:posOffset>
              </wp:positionV>
              <wp:extent cx="3995420" cy="297180"/>
              <wp:effectExtent l="0" t="0" r="24130" b="26670"/>
              <wp:wrapNone/>
              <wp:docPr id="7" name="Rectangle 7"/>
              <wp:cNvGraphicFramePr/>
              <a:graphic xmlns:a="http://schemas.openxmlformats.org/drawingml/2006/main">
                <a:graphicData uri="http://schemas.microsoft.com/office/word/2010/wordprocessingShape">
                  <wps:wsp>
                    <wps:cNvSpPr/>
                    <wps:spPr>
                      <a:xfrm>
                        <a:off x="0" y="0"/>
                        <a:ext cx="3995420" cy="297180"/>
                      </a:xfrm>
                      <a:prstGeom prst="rect">
                        <a:avLst/>
                      </a:prstGeom>
                      <a:solidFill>
                        <a:srgbClr val="CC0000"/>
                      </a:solidFill>
                      <a:ln w="25400" cap="flat" cmpd="sng">
                        <a:solidFill>
                          <a:srgbClr val="CC0000"/>
                        </a:solidFill>
                        <a:prstDash val="solid"/>
                        <a:miter/>
                        <a:headEnd type="none" w="med" len="med"/>
                        <a:tailEnd type="none" w="med" len="med"/>
                      </a:ln>
                      <a:effectLst/>
                    </wps:spPr>
                    <wps:txb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wps:txbx>
                    <wps:bodyPr wrap="square" upright="1"/>
                  </wps:wsp>
                </a:graphicData>
              </a:graphic>
            </wp:anchor>
          </w:drawing>
        </mc:Choice>
        <mc:Fallback>
          <w:pict>
            <v:rect id="Rectangle 7" o:spid="_x0000_s1028" style="position:absolute;margin-left:162.7pt;margin-top:755.85pt;width:314.6pt;height:23.4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559AEAAAIEAAAOAAAAZHJzL2Uyb0RvYy54bWysU01v2zAMvQ/YfxB0X5xk7dIYcXpI1l2G&#10;rVi3H8BItC1AX5OU2Pn3o5Q0a7dLUdQHmZKoR75HcnU7Gs0OGKJytuGzyZQztMJJZbuG//p59+GG&#10;s5jAStDOYsOPGPnt+v271eBrnLveaYmBEYiN9eAb3qfk66qKokcDceI8WrpsXTCQaBu6SgYYCN3o&#10;aj6dfqoGF6QPTmCMdLo9XfJ1wW9bFOl720ZMTDeccktlDWXd5bVar6DuAvheiXMa8IosDChLQS9Q&#10;W0jA9kH9B2WUCC66Nk2EM5VrWyWwcCA2s+k/bB568Fi4kDjRX2SKbwcrvh3uA1Oy4QvOLBgq0Q8S&#10;DWynkS2yPIOPNXk9+Ptw3kUyM9exDSb/iQUbi6THi6Q4Jibo8ONyeX01J+UF3c2Xi9lN0bz6+9qH&#10;mL6gMywbDQ8UvSgJh68xUURyfXTJwaLTSt4prcsmdLuNDuwAVN7NZkpfTpmePHPTlg0U/fqKrpkA&#10;arNWQyLTeCIebVcCPnsSX4acM9tC7E8ZFIRTSxmVMOsFdY8gP1vJ0tGTuJamgOdsDErONNLQZKt4&#10;JlD6JZ5ET9sMjaXBzzLlOp0qk6007sZS1lnGzic7J49U6oF6nTj/3kOgRPY+qK4n2Ytblf2o0YqC&#10;56HInfx0T/bT0V3/AQAA//8DAFBLAwQUAAYACAAAACEAQaZJAeIAAAANAQAADwAAAGRycy9kb3du&#10;cmV2LnhtbEyPy07DMBBF90j8gzVI7KiTNC4hxKkQEg8VFvTxAW48JAE/gu026d/jrmA5c4/unKmW&#10;k1bkiM731nBIZwkQNI2VvWk57LZPNwUQH4SRQlmDHE7oYVlfXlSilHY0azxuQktiifGl4NCFMJSU&#10;+qZDLfzMDmhi9mmdFiGOrqXSiTGWa0WzJFlQLXoTL3RiwMcOm+/NQXN4XX3R8fktbz/CXP3sXFa4&#10;l9M759dX08M9kIBT+IPhrB/VoY5Oe3sw0hPFYZ6xPKIxYGl6CyQidyxfANmfV6xgQOuK/v+i/gUA&#10;AP//AwBQSwECLQAUAAYACAAAACEAtoM4kv4AAADhAQAAEwAAAAAAAAAAAAAAAAAAAAAAW0NvbnRl&#10;bnRfVHlwZXNdLnhtbFBLAQItABQABgAIAAAAIQA4/SH/1gAAAJQBAAALAAAAAAAAAAAAAAAAAC8B&#10;AABfcmVscy8ucmVsc1BLAQItABQABgAIAAAAIQCV7x559AEAAAIEAAAOAAAAAAAAAAAAAAAAAC4C&#10;AABkcnMvZTJvRG9jLnhtbFBLAQItABQABgAIAAAAIQBBpkkB4gAAAA0BAAAPAAAAAAAAAAAAAAAA&#10;AE4EAABkcnMvZG93bnJldi54bWxQSwUGAAAAAAQABADzAAAAXQUAAAAA&#10;" fillcolor="#c00" strokecolor="#c00" strokeweight="2pt">
              <v:textbox>
                <w:txbxContent>
                  <w:p w:rsidR="00CF6558" w:rsidRDefault="00653621">
                    <w:pPr>
                      <w:ind w:firstLineChars="150" w:firstLine="361"/>
                      <w:jc w:val="center"/>
                      <w:rPr>
                        <w:rFonts w:ascii="宋体" w:hAnsi="宋体"/>
                        <w:b/>
                        <w:color w:val="FFFFFF"/>
                        <w:sz w:val="24"/>
                      </w:rPr>
                    </w:pPr>
                    <w:r>
                      <w:rPr>
                        <w:rFonts w:ascii="宋体" w:hAnsi="宋体" w:hint="eastAsia"/>
                        <w:b/>
                        <w:color w:val="FFFFFF"/>
                        <w:sz w:val="24"/>
                      </w:rPr>
                      <w:t>期市有风险投资须谨慎</w:t>
                    </w:r>
                  </w:p>
                </w:txbxContent>
              </v:textbox>
              <w10:wrap anchory="page"/>
            </v:rect>
          </w:pict>
        </mc:Fallback>
      </mc:AlternateContent>
    </w:r>
  </w:p>
  <w:p w:rsidR="00CF6558" w:rsidRDefault="00653621">
    <w:pPr>
      <w:pStyle w:val="af9"/>
    </w:pPr>
    <w:r>
      <w:rPr>
        <w:noProof/>
      </w:rPr>
      <mc:AlternateContent>
        <mc:Choice Requires="wps">
          <w:drawing>
            <wp:anchor distT="0" distB="0" distL="114300" distR="114300" simplePos="0" relativeHeight="251665408" behindDoc="0" locked="0" layoutInCell="1" allowOverlap="1">
              <wp:simplePos x="0" y="0"/>
              <wp:positionH relativeFrom="column">
                <wp:posOffset>-243840</wp:posOffset>
              </wp:positionH>
              <wp:positionV relativeFrom="page">
                <wp:posOffset>9599295</wp:posOffset>
              </wp:positionV>
              <wp:extent cx="2286000" cy="297180"/>
              <wp:effectExtent l="0" t="0" r="19050" b="26670"/>
              <wp:wrapNone/>
              <wp:docPr id="9" name="Text Box 6"/>
              <wp:cNvGraphicFramePr/>
              <a:graphic xmlns:a="http://schemas.openxmlformats.org/drawingml/2006/main">
                <a:graphicData uri="http://schemas.microsoft.com/office/word/2010/wordprocessingShape">
                  <wps:wsp>
                    <wps:cNvSpPr txBox="1"/>
                    <wps:spPr>
                      <a:xfrm>
                        <a:off x="0" y="0"/>
                        <a:ext cx="2286000" cy="297180"/>
                      </a:xfrm>
                      <a:prstGeom prst="rect">
                        <a:avLst/>
                      </a:prstGeom>
                      <a:noFill/>
                      <a:ln w="25400" cap="flat" cmpd="sng">
                        <a:solidFill>
                          <a:srgbClr val="CC0000"/>
                        </a:solidFill>
                        <a:prstDash val="solid"/>
                        <a:miter/>
                        <a:headEnd type="none" w="med" len="med"/>
                        <a:tailEnd type="none" w="med" len="med"/>
                      </a:ln>
                      <a:effectLst/>
                    </wps:spPr>
                    <wps:txb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19.2pt;margin-top:755.85pt;width:180pt;height:23.4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tM8gEAAOIDAAAOAAAAZHJzL2Uyb0RvYy54bWysU9uO0zAQfUfiHyy/06QRlG7VdCValhcE&#10;SLt8wNR2Eku+MXab9O8Zu5dd4AUhXhxnLmfmnBmv7ydr2FFh1N61fD6rOVNOeKld3/LvTw9vlpzF&#10;BE6C8U61/KQiv9+8frUew0o1fvBGKmQE4uJqDC0fUgqrqopiUBbizAflyNl5tJDoF/tKIoyEbk3V&#10;1PWiGj3KgF6oGMm6Ozv5puB3nRLpa9dFlZhpOfWWyonl3Oez2qxh1SOEQYtLG/APXVjQjoreoHaQ&#10;gB1Q/wFltUAffZdmwtvKd50WqnAgNvP6NzaPAwRVuJA4Mdxkiv8PVnw5fkOmZcvvOHNgaURPakrs&#10;g5/YIqszhriioMdAYWkiM035ao9kzKSnDm3+Eh1GftL5dNM2gwkyNs1yUdfkEuRr7t7Pl0X86jk7&#10;YEyflLcsX1qONLsiKRw/x0SdUOg1JBdz/kEbU+ZnHBsJ9N3bgg+0Rp2BRKVsIGLR9QUneqNlzsnZ&#10;Efv91iA7Ai3GdkudXdv5JSwX3EEcznHFdV4Zq5PCUnxQID86ydIpkHiOtpznbqySnBlFjyLfSmQC&#10;bf4mkogal5tUZYEv7PMgzoLnW5r2Uxlbcx3G3ssTzWikXSbOPw6A1MghoO4HUrPMrMqZtEhFy8vS&#10;5019+U/3l09z8xMAAP//AwBQSwMEFAAGAAgAAAAhAHB0CCThAAAADQEAAA8AAABkcnMvZG93bnJl&#10;di54bWxMj8tug0AMRfeV+g8jV+ouGR6BUsIQVZWiqosuEvoBE3CBlPEgZpKQv6+zapb2Pbo+Ljaz&#10;GcQZJ9dbUhAuAxBItW16ahV8V9tFBsJ5TY0eLKGCKzrYlI8Phc4be6Ednve+FVxCLtcKOu/HXEpX&#10;d2i0W9oRibMfOxnteZxa2Uz6wuVmkFEQpNLonvhCp0d877D+3Z+Mguj1Klft9itOqco+o4/0aHe+&#10;Uur5aX5bg/A4+38YbvqsDiU7HeyJGicGBYs4WzHKQRKGLyAYiaMwBXG4rZIsAVkW8v6L8g8AAP//&#10;AwBQSwECLQAUAAYACAAAACEAtoM4kv4AAADhAQAAEwAAAAAAAAAAAAAAAAAAAAAAW0NvbnRlbnRf&#10;VHlwZXNdLnhtbFBLAQItABQABgAIAAAAIQA4/SH/1gAAAJQBAAALAAAAAAAAAAAAAAAAAC8BAABf&#10;cmVscy8ucmVsc1BLAQItABQABgAIAAAAIQCdG9tM8gEAAOIDAAAOAAAAAAAAAAAAAAAAAC4CAABk&#10;cnMvZTJvRG9jLnhtbFBLAQItABQABgAIAAAAIQBwdAgk4QAAAA0BAAAPAAAAAAAAAAAAAAAAAEwE&#10;AABkcnMvZG93bnJldi54bWxQSwUGAAAAAAQABADzAAAAWgUAAAAA&#10;" filled="f" strokecolor="#c00" strokeweight="2pt">
              <v:textbox>
                <w:txbxContent>
                  <w:p w:rsidR="00CF6558" w:rsidRDefault="00653621">
                    <w:pPr>
                      <w:jc w:val="center"/>
                      <w:rPr>
                        <w:rFonts w:ascii="宋体" w:hAnsi="宋体"/>
                        <w:b/>
                        <w:color w:val="CC0000"/>
                      </w:rPr>
                    </w:pPr>
                    <w:r>
                      <w:rPr>
                        <w:rFonts w:ascii="宋体" w:hAnsi="宋体" w:hint="eastAsia"/>
                        <w:b/>
                        <w:color w:val="CC0000"/>
                      </w:rPr>
                      <w:t>敬请参阅文后的免责声明</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849" w:rsidRDefault="004E7849">
      <w:r>
        <w:separator/>
      </w:r>
    </w:p>
  </w:footnote>
  <w:footnote w:type="continuationSeparator" w:id="0">
    <w:p w:rsidR="004E7849" w:rsidRDefault="004E7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pStyle w:val="afb"/>
    </w:pPr>
    <w:r>
      <w:rPr>
        <w:rFonts w:hint="eastAsia"/>
        <w:i/>
        <w:sz w:val="21"/>
      </w:rPr>
      <w:t>新世纪期货市场研发部</w:t>
    </w:r>
    <w:r>
      <w:rPr>
        <w:rFonts w:ascii="Times New Roman" w:hAnsi="Times New Roman"/>
        <w:i/>
        <w:sz w:val="21"/>
      </w:rPr>
      <w:t>http</w:t>
    </w:r>
    <w:r>
      <w:rPr>
        <w:rFonts w:ascii="Times New Roman"/>
        <w:i/>
        <w:sz w:val="21"/>
      </w:rPr>
      <w:t>：</w:t>
    </w:r>
    <w:r>
      <w:rPr>
        <w:rFonts w:ascii="Times New Roman" w:hAnsi="Times New Roman"/>
        <w:i/>
        <w:sz w:val="21"/>
      </w:rPr>
      <w:t>// www.zjncf.com.cn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58" w:rsidRDefault="00653621">
    <w:pPr>
      <w:rPr>
        <w:rFonts w:ascii="宋体" w:hAnsi="宋体"/>
        <w:kern w:val="0"/>
        <w:sz w:val="24"/>
      </w:rPr>
    </w:pPr>
    <w:r>
      <w:rPr>
        <w:noProof/>
      </w:rPr>
      <w:drawing>
        <wp:anchor distT="0" distB="0" distL="114300" distR="114300" simplePos="0" relativeHeight="251666432" behindDoc="0" locked="0" layoutInCell="1" allowOverlap="1">
          <wp:simplePos x="0" y="0"/>
          <wp:positionH relativeFrom="column">
            <wp:posOffset>-323850</wp:posOffset>
          </wp:positionH>
          <wp:positionV relativeFrom="paragraph">
            <wp:posOffset>-64135</wp:posOffset>
          </wp:positionV>
          <wp:extent cx="2266950" cy="5137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9249" cy="514236"/>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4273550</wp:posOffset>
              </wp:positionH>
              <wp:positionV relativeFrom="paragraph">
                <wp:posOffset>44450</wp:posOffset>
              </wp:positionV>
              <wp:extent cx="2009775" cy="396240"/>
              <wp:effectExtent l="0" t="0" r="0" b="0"/>
              <wp:wrapNone/>
              <wp:docPr id="3" name="AutoShape 5"/>
              <wp:cNvGraphicFramePr/>
              <a:graphic xmlns:a="http://schemas.openxmlformats.org/drawingml/2006/main">
                <a:graphicData uri="http://schemas.microsoft.com/office/word/2010/wordprocessingShape">
                  <wps:wsp>
                    <wps:cNvSpPr/>
                    <wps:spPr>
                      <a:xfrm>
                        <a:off x="0" y="0"/>
                        <a:ext cx="2009775" cy="396240"/>
                      </a:xfrm>
                      <a:prstGeom prst="roundRect">
                        <a:avLst>
                          <a:gd name="adj" fmla="val 16667"/>
                        </a:avLst>
                      </a:prstGeom>
                      <a:noFill/>
                      <a:ln w="9525">
                        <a:noFill/>
                      </a:ln>
                      <a:effectLst/>
                    </wps:spPr>
                    <wps:txb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wps:txbx>
                    <wps:bodyPr wrap="square" upright="1"/>
                  </wps:wsp>
                </a:graphicData>
              </a:graphic>
            </wp:anchor>
          </w:drawing>
        </mc:Choice>
        <mc:Fallback>
          <w:pict>
            <v:roundrect id="AutoShape 5" o:spid="_x0000_s1027" style="position:absolute;left:0;text-align:left;margin-left:336.5pt;margin-top:3.5pt;width:158.2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huAEAAEwDAAAOAAAAZHJzL2Uyb0RvYy54bWysU01v2zAMvQ/YfxB0X5yki7MYUYoBRXcZ&#10;tmLdfoCij1iFJGqSHDv/fpTqpcN2G3qRSVF85Huk97eTs+SsYjLgGV0tlpQoL0Aaf2L0x/f7dx8o&#10;SZl7yS14xehFJXp7ePtmP4ZOraEHK1UkCOJTNwZG+5xD1zRJ9MrxtICgPAY1RMczuvHUyMhHRHe2&#10;WS+XbTNClCGCUCnh7d1zkB4qvtZK5K9aJ5WJZRR7y/WM9TyWsznseXeKPPRGzG3w/+jCceOx6BXq&#10;jmdOhmj+gXJGREig80KAa0BrI1TlgGxWy7/YPPY8qMoFxUnhKlN6PVjx5fwQiZGM3lDiucMRfRwy&#10;1MpkU+QZQ+rw1WN4iLOX0CxcJx1d+SILMlVJL1dJ1ZSJwEuc0W673VAiMHaza9fvq+bNS3aIKX9S&#10;4EgxGI0wePkN51bl5OfPKVdd5dwdl0+UaGdxSmduyapt221pExHnx2j9xiyZHu6NtXXO1pOR0d1m&#10;vang1whmWF/eqroxWLIAFuLPVIuVp+M08z+CvKBoI24No+nnwKOiZAjRnHoksKrdlBQcWe1rXq+y&#10;E3/6tcTLT3D4BQAA//8DAFBLAwQUAAYACAAAACEAKlSGd94AAAAIAQAADwAAAGRycy9kb3ducmV2&#10;LnhtbEyPwU7DMAyG70i8Q2QkbiyFwbqWptMAcUIDMXiArDFtIXGqJN3Knh5zgpNlfdbv769Wk7Ni&#10;jyH2nhRczjIQSI03PbUK3t8eL5YgYtJktPWECr4xwqo+Pal0afyBXnG/Ta3gEIqlVtClNJRSxqZD&#10;p+PMD0jMPnxwOvEaWmmCPnC4s/IqyxbS6Z74Q6cHvO+w+dqOTsGnfZAvd5kb89Y+T5un/BjW86NS&#10;52fT+hZEwin9HcOvPqtDzU47P5KJwipY5HPukhTkPJgXy+IGxI5BcQ2yruT/AvUPAAAA//8DAFBL&#10;AQItABQABgAIAAAAIQC2gziS/gAAAOEBAAATAAAAAAAAAAAAAAAAAAAAAABbQ29udGVudF9UeXBl&#10;c10ueG1sUEsBAi0AFAAGAAgAAAAhADj9If/WAAAAlAEAAAsAAAAAAAAAAAAAAAAALwEAAF9yZWxz&#10;Ly5yZWxzUEsBAi0AFAAGAAgAAAAhAH/aNaG4AQAATAMAAA4AAAAAAAAAAAAAAAAALgIAAGRycy9l&#10;Mm9Eb2MueG1sUEsBAi0AFAAGAAgAAAAhACpUhnfeAAAACAEAAA8AAAAAAAAAAAAAAAAAEgQAAGRy&#10;cy9kb3ducmV2LnhtbFBLBQYAAAAABAAEAPMAAAAdBQAAAAA=&#10;" filled="f" stroked="f">
              <v:textbox>
                <w:txbxContent>
                  <w:p w:rsidR="00CF6558" w:rsidRDefault="00653621">
                    <w:pPr>
                      <w:ind w:firstLineChars="539" w:firstLine="1299"/>
                      <w:rPr>
                        <w:rFonts w:ascii="黑体" w:eastAsia="黑体"/>
                        <w:b/>
                        <w:color w:val="000000"/>
                        <w:sz w:val="24"/>
                      </w:rPr>
                    </w:pPr>
                    <w:r>
                      <w:rPr>
                        <w:rFonts w:ascii="黑体" w:eastAsia="黑体" w:hint="eastAsia"/>
                        <w:b/>
                        <w:color w:val="000000"/>
                        <w:sz w:val="24"/>
                      </w:rPr>
                      <w:t>盘前交易提示</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440690</wp:posOffset>
              </wp:positionV>
              <wp:extent cx="1828800" cy="635"/>
              <wp:effectExtent l="0" t="0" r="19050" b="37465"/>
              <wp:wrapNone/>
              <wp:docPr id="4" name="Line 3"/>
              <wp:cNvGraphicFramePr/>
              <a:graphic xmlns:a="http://schemas.openxmlformats.org/drawingml/2006/main">
                <a:graphicData uri="http://schemas.microsoft.com/office/word/2010/wordprocessingShape">
                  <wps:wsp>
                    <wps:cNvCnPr/>
                    <wps:spPr>
                      <a:xfrm>
                        <a:off x="0" y="0"/>
                        <a:ext cx="1828800" cy="635"/>
                      </a:xfrm>
                      <a:prstGeom prst="line">
                        <a:avLst/>
                      </a:prstGeom>
                      <a:ln w="1905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3" o:spid="_x0000_s1026" o:spt="20" style="position:absolute;left:0pt;margin-left:351pt;margin-top:34.7pt;height:0.05pt;width:144pt;z-index:251660288;mso-width-relative:page;mso-height-relative:page;" filled="f" stroked="t" coordsize="21600,21600" o:gfxdata="UEsDBAoAAAAAAIdO4kAAAAAAAAAAAAAAAAAEAAAAZHJzL1BLAwQUAAAACACHTuJARJMbt9YAAAAJ&#10;AQAADwAAAGRycy9kb3ducmV2LnhtbE2PwU7DMBBE70j8g7VI3KjdCApJ41QCxA2QCJV6dZMljojX&#10;wXba9O/ZnuC4s6OZN+VmdoM4YIi9Jw3LhQKB1Pi2p07D9vPl5gFETIZaM3hCDSeMsKkuL0pTtP5I&#10;H3ioUyc4hGJhNNiUxkLK2Fh0Ji78iMS/Lx+cSXyGTrbBHDncDTJTaiWd6YkbrBnxyWLzXU9OQ3Z6&#10;fn0P0849/tjZ1XV82waXa319tVRrEAnn9GeGMz6jQ8VMez9RG8Wg4V5lvCVpWOW3INiQ54qF/Vm4&#10;A1mV8v+C6hdQSwMEFAAAAAgAh07iQC5CS2jaAQAA3gMAAA4AAABkcnMvZTJvRG9jLnhtbK1TTW/b&#10;MAy9D9h/EHRf7KRrkRlxekjWXYotwLYfoEi0LUBfENU4+fejZC/ruksO80EmJeqR75HaPJ6tYSeI&#10;qL1r+XJRcwZOeqVd3/KfP54+rDnDJJwSxjto+QWQP27fv9uMoYGVH7xREBmBOGzG0PIhpdBUFcoB&#10;rMCFD+DosPPRikRu7CsVxUjo1lSrun6oRh9ViF4CIu3up0M+I8ZbAH3XaQl7L18suDShRjAiESUc&#10;dEC+LdV2Hcj0resQEjMtJ6aprJSE7GNeq+1GNH0UYdByLkHcUsIbTlZoR0mvUHuRBHuJ+h8oq2X0&#10;6Lu0kN5WE5GiCLFY1m+0+T6IAIULSY3hKjr+P1j59XSITKuWf+TMCUsNf9YO2F1WZgzYUMDOHeLs&#10;YTjETPPcRZv/RICdi5qXq5pwTkzS5nK9Wq9rElrS2cPdfUas/lwNEdMX8JZlo+WGshYFxekZ0xT6&#10;OyRnMo6NhPmpvs+Iggavo4aTaQMVj64vl9EbrZ60MfkKxv64M5GdBDV/t6vpm2v4Kyxn2Qscprhy&#10;lMNEM4BQn51i6RJIFkevgecaLCjODNDjyVaJTEKbWyKJvnEZGspozkSzzJOw2Tp6dSl6V9mjthfV&#10;5hHNc/XaJ/v1s9z+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STG7fWAAAACQEAAA8AAAAAAAAA&#10;AQAgAAAAIgAAAGRycy9kb3ducmV2LnhtbFBLAQIUABQAAAAIAIdO4kAuQkto2gEAAN4DAAAOAAAA&#10;AAAAAAEAIAAAACUBAABkcnMvZTJvRG9jLnhtbFBLBQYAAAAABgAGAFkBAABxBQAAAAA=&#10;">
              <v:fill on="f" focussize="0,0"/>
              <v:stroke weight="1.5pt" color="#CC0000" joinstyle="round"/>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341630</wp:posOffset>
              </wp:positionV>
              <wp:extent cx="1828800" cy="635"/>
              <wp:effectExtent l="0" t="0" r="19050" b="37465"/>
              <wp:wrapNone/>
              <wp:docPr id="5" name="Line 4"/>
              <wp:cNvGraphicFramePr/>
              <a:graphic xmlns:a="http://schemas.openxmlformats.org/drawingml/2006/main">
                <a:graphicData uri="http://schemas.microsoft.com/office/word/2010/wordprocessingShape">
                  <wps:wsp>
                    <wps:cNvCnPr/>
                    <wps:spPr>
                      <a:xfrm>
                        <a:off x="0" y="0"/>
                        <a:ext cx="1828800" cy="635"/>
                      </a:xfrm>
                      <a:prstGeom prst="line">
                        <a:avLst/>
                      </a:prstGeom>
                      <a:ln w="15875"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4" o:spid="_x0000_s1026" o:spt="20" style="position:absolute;left:0pt;margin-left:342pt;margin-top:26.9pt;height:0.05pt;width:144pt;z-index:251661312;mso-width-relative:page;mso-height-relative:page;" filled="f" stroked="t" coordsize="21600,21600" o:gfxdata="UEsDBAoAAAAAAIdO4kAAAAAAAAAAAAAAAAAEAAAAZHJzL1BLAwQUAAAACACHTuJA5oKFsNoAAAAJ&#10;AQAADwAAAGRycy9kb3ducmV2LnhtbE2PS0/DMBCE70j8B2uRuFGngb5CnAohoUpIqKJFCG6b2MRR&#10;43Vkuw/49WxPcNzZ0cx85fLkenEwIXaeFIxHGQhDjdcdtQretk83cxAxIWnsPRkF3ybCsrq8KLHQ&#10;/kiv5rBJreAQigUqsCkNhZSxscZhHPnBEP++fHCY+Ayt1AGPHO56mWfZVDrsiBssDubRmma32TsF&#10;q239ibvnfP0wqYNdzX7cx/uLU+r6apzdg0jmlP7McJ7P06HiTbXfk46iVzCd3zFLUjC5ZQQ2LGY5&#10;C/VZWICsSvmfoPoFUEsDBBQAAAAIAIdO4kAkBdj/2wEAAN4DAAAOAAAAZHJzL2Uyb0RvYy54bWyt&#10;U01v2zAMvQ/YfxB0X+ykSxcYcXpI1l2KLcC6H6BIdCxAXxDVOPn3o2Qv7bpLDvNBJiXqke+RWj+c&#10;rWEniKi9a/l8VnMGTnql3bHlv54fP604wyScEsY7aPkFkD9sPn5YD6GBhe+9URAZgThshtDyPqXQ&#10;VBXKHqzAmQ/g6LDz0YpEbjxWKoqB0K2pFnV9Xw0+qhC9BETa3Y2HfEKMtwD6rtMSdl6+WHBpRI1g&#10;RCJK2OuAfFOq7TqQ6UfXISRmWk5MU1kpCdmHvFabtWiOUYRey6kEcUsJ7zhZoR0lvULtRBLsJep/&#10;oKyW0aPv0kx6W41EiiLEYl6/0+ZnLwIULiQ1hqvo+P9g5ffTPjKtWr7kzAlLDX/SDtjnrMwQsKGA&#10;rdvHycOwj5nmuYs2/4kAOxc1L1c14ZyYpM35arFa1SS0pLP7u2VGrF6vhojpG3jLstFyQ1mLguL0&#10;hGkM/ROSMxnHBsJcrr5QoVLQ4HXUcDJtoOLRHctl9EarR21MvoLxeNiayE6Cmr/d1vRNNfwVlrPs&#10;BPZjXDnKYaLpQaivTrF0CSSLo9fAcw0WFGcG6PFkq0Qmoc0tkUTfuAwNZTQnolnmUdhsHby6FL2r&#10;7FHbi2rTiOa5euuT/fZZb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oKFsNoAAAAJAQAADwAA&#10;AAAAAAABACAAAAAiAAAAZHJzL2Rvd25yZXYueG1sUEsBAhQAFAAAAAgAh07iQCQF2P/bAQAA3gMA&#10;AA4AAAAAAAAAAQAgAAAAKQEAAGRycy9lMm9Eb2MueG1sUEsFBgAAAAAGAAYAWQEAAHYFAAAAAA==&#10;">
              <v:fill on="f" focussize="0,0"/>
              <v:stroke weight="1.25pt" color="#CC0000" joinstyle="round"/>
              <v:imagedata o:title=""/>
              <o:lock v:ext="edit" aspectratio="f"/>
            </v:line>
          </w:pict>
        </mc:Fallback>
      </mc:AlternateContent>
    </w:r>
  </w:p>
  <w:p w:rsidR="00CF6558" w:rsidRDefault="00653621">
    <w:pPr>
      <w:pStyle w:val="afb"/>
      <w:pBdr>
        <w:bottom w:val="none" w:sz="0" w:space="0" w:color="auto"/>
      </w:pBd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-224155</wp:posOffset>
              </wp:positionH>
              <wp:positionV relativeFrom="page">
                <wp:posOffset>1080135</wp:posOffset>
              </wp:positionV>
              <wp:extent cx="6623685" cy="11430"/>
              <wp:effectExtent l="0" t="0" r="24765" b="26670"/>
              <wp:wrapNone/>
              <wp:docPr id="6" name="Line 1"/>
              <wp:cNvGraphicFramePr/>
              <a:graphic xmlns:a="http://schemas.openxmlformats.org/drawingml/2006/main">
                <a:graphicData uri="http://schemas.microsoft.com/office/word/2010/wordprocessingShape">
                  <wps:wsp>
                    <wps:cNvCnPr/>
                    <wps:spPr>
                      <a:xfrm>
                        <a:off x="0" y="0"/>
                        <a:ext cx="6623685" cy="11430"/>
                      </a:xfrm>
                      <a:prstGeom prst="line">
                        <a:avLst/>
                      </a:prstGeom>
                      <a:ln w="25400" cap="flat" cmpd="sng">
                        <a:solidFill>
                          <a:srgbClr val="CC0000"/>
                        </a:solidFill>
                        <a:prstDash val="solid"/>
                        <a:headEnd type="none" w="med" len="med"/>
                        <a:tailEnd type="none" w="med" len="med"/>
                      </a:ln>
                      <a:effectLst/>
                    </wps:spPr>
                    <wps:bodyPr/>
                  </wps:wsp>
                </a:graphicData>
              </a:graphic>
            </wp:anchor>
          </w:drawing>
        </mc:Choice>
        <mc:Fallback xmlns:wpsCustomData="http://www.wps.cn/officeDocument/2013/wpsCustomData">
          <w:pict>
            <v:line id="Line 1" o:spid="_x0000_s1026" o:spt="20" style="position:absolute;left:0pt;margin-left:-17.65pt;margin-top:85.05pt;height:0.9pt;width:521.55pt;mso-position-vertical-relative:page;z-index:251662336;mso-width-relative:page;mso-height-relative:page;" filled="f" stroked="t" coordsize="21600,21600" o:gfxdata="UEsDBAoAAAAAAIdO4kAAAAAAAAAAAAAAAAAEAAAAZHJzL1BLAwQUAAAACACHTuJAPiCh/doAAAAM&#10;AQAADwAAAGRycy9kb3ducmV2LnhtbE2PwU7DMBBE70j8g7VIXFBrpxVNG+L0gFROCEHJgaObbOOo&#10;8TqK3abw9WxOcNyZp9mZfHt1nbjgEFpPGpK5AoFU+bqlRkP5uZutQYRoqDadJ9TwjQG2xe1NbrLa&#10;j/SBl31sBIdQyIwGG2OfSRkqi86Eue+R2Dv6wZnI59DIejAjh7tOLpRaSWda4g/W9PhssTrtz07D&#10;e/O2KK3dveLP14rW6UM5vlQnre/vEvUEIuI1/sEw1efqUHCngz9THUSnYbZ8XDLKRqoSEBOhVMpr&#10;DpOUbEAWufw/ovgFUEsDBBQAAAAIAIdO4kD2R+W84AEAAOADAAAOAAAAZHJzL2Uyb0RvYy54bWyt&#10;U01v2zAMvQ/YfxB0X+ykrVEYcXpI1l2KLcC2H6BIdCxAXxDVOPn3o2Qv67pLDvNBpiTyke+RWj+d&#10;rWEniKi96/hyUXMGTnql3bHjP388f3rkDJNwShjvoOMXQP60+fhhPYYWVn7wRkFkBOKwHUPHh5RC&#10;W1UoB7ACFz6Ao8veRysSbeOxUlGMhG5Ntarrphp9VCF6CYh0upsu+YwYbwH0fa8l7Lx8teDShBrB&#10;iESUcNAB+aZU2/cg07e+R0jMdJyYprJSErIPea02a9EeowiDlnMJ4pYS3nGyQjtKeoXaiSTYa9T/&#10;QFkto0ffp4X0tpqIFEWIxbJ+p833QQQoXEhqDFfR8f/Byq+nfWRadbzhzAlLDX/RDtgyKzMGbMlh&#10;6/Zx3mHYx0zz3Eeb/0SAnYual6uacE5M0mHTrO6axwfOJN0tl/d3Re3qT3CImL6AtywbHTeUt2go&#10;Ti+YKCG5/nbJuYxjY8dXD/c1NU8KGr2eWk6mDVQ+umMJRm+0etbG5BCMx8PWRHYS1P7ttqYv8yLg&#10;v9xylp3AYfIrV9NgDCDUZ6dYugQSxtF74LkGC4ozA/R8skWAok1Cm1s8KbVxOQDKcM5Es9CTtNk6&#10;eHUpild5R40vFc9Dmifr7Z7stw9z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KH92gAAAAwB&#10;AAAPAAAAAAAAAAEAIAAAACIAAABkcnMvZG93bnJldi54bWxQSwECFAAUAAAACACHTuJA9kflvOAB&#10;AADgAwAADgAAAAAAAAABACAAAAApAQAAZHJzL2Uyb0RvYy54bWxQSwUGAAAAAAYABgBZAQAAewUA&#10;AAAA&#10;">
              <v:fill on="f" focussize="0,0"/>
              <v:stroke weight="2pt" color="#CC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626CE9"/>
    <w:multiLevelType w:val="singleLevel"/>
    <w:tmpl w:val="DA626CE9"/>
    <w:lvl w:ilvl="0">
      <w:start w:val="1"/>
      <w:numFmt w:val="decimal"/>
      <w:lvlText w:val="%1."/>
      <w:lvlJc w:val="left"/>
      <w:pPr>
        <w:ind w:left="425" w:hanging="425"/>
      </w:pPr>
      <w:rPr>
        <w:rFonts w:hint="default"/>
      </w:rPr>
    </w:lvl>
  </w:abstractNum>
  <w:abstractNum w:abstractNumId="1" w15:restartNumberingAfterBreak="0">
    <w:nsid w:val="FE55A576"/>
    <w:multiLevelType w:val="singleLevel"/>
    <w:tmpl w:val="FE55A576"/>
    <w:lvl w:ilvl="0">
      <w:start w:val="1"/>
      <w:numFmt w:val="decimal"/>
      <w:suff w:val="nothing"/>
      <w:lvlText w:val="%1．"/>
      <w:lvlJc w:val="left"/>
      <w:pPr>
        <w:ind w:left="0" w:firstLine="400"/>
      </w:pPr>
      <w:rPr>
        <w:rFonts w:hint="default"/>
      </w:rPr>
    </w:lvl>
  </w:abstractNum>
  <w:abstractNum w:abstractNumId="2" w15:restartNumberingAfterBreak="0">
    <w:nsid w:val="00000002"/>
    <w:multiLevelType w:val="multilevel"/>
    <w:tmpl w:val="00000002"/>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7C7207A1"/>
    <w:multiLevelType w:val="hybridMultilevel"/>
    <w:tmpl w:val="6928B268"/>
    <w:lvl w:ilvl="0" w:tplc="C96602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06"/>
    <w:rsid w:val="000007DE"/>
    <w:rsid w:val="00001578"/>
    <w:rsid w:val="00001B84"/>
    <w:rsid w:val="00001F4A"/>
    <w:rsid w:val="00002F49"/>
    <w:rsid w:val="000032AB"/>
    <w:rsid w:val="00003A0C"/>
    <w:rsid w:val="00004594"/>
    <w:rsid w:val="000055D3"/>
    <w:rsid w:val="0000696A"/>
    <w:rsid w:val="00010961"/>
    <w:rsid w:val="0001284A"/>
    <w:rsid w:val="00012D2B"/>
    <w:rsid w:val="000148CD"/>
    <w:rsid w:val="00014D3F"/>
    <w:rsid w:val="00014FDA"/>
    <w:rsid w:val="000151E2"/>
    <w:rsid w:val="000152EA"/>
    <w:rsid w:val="000157B5"/>
    <w:rsid w:val="000162D8"/>
    <w:rsid w:val="00016603"/>
    <w:rsid w:val="00016995"/>
    <w:rsid w:val="00016BE2"/>
    <w:rsid w:val="00016C70"/>
    <w:rsid w:val="00016F0C"/>
    <w:rsid w:val="000177BD"/>
    <w:rsid w:val="00017EC7"/>
    <w:rsid w:val="00021E93"/>
    <w:rsid w:val="0002344A"/>
    <w:rsid w:val="0002352F"/>
    <w:rsid w:val="00023886"/>
    <w:rsid w:val="000248A7"/>
    <w:rsid w:val="00025229"/>
    <w:rsid w:val="000262CA"/>
    <w:rsid w:val="00026AF9"/>
    <w:rsid w:val="00026E4C"/>
    <w:rsid w:val="000301E8"/>
    <w:rsid w:val="000304BD"/>
    <w:rsid w:val="000310AA"/>
    <w:rsid w:val="00031C98"/>
    <w:rsid w:val="00032320"/>
    <w:rsid w:val="0003281A"/>
    <w:rsid w:val="00032C25"/>
    <w:rsid w:val="00033F3A"/>
    <w:rsid w:val="0003429C"/>
    <w:rsid w:val="00034581"/>
    <w:rsid w:val="00035458"/>
    <w:rsid w:val="00035D84"/>
    <w:rsid w:val="0003602B"/>
    <w:rsid w:val="00036AC4"/>
    <w:rsid w:val="00036BD6"/>
    <w:rsid w:val="00036FD3"/>
    <w:rsid w:val="00037E58"/>
    <w:rsid w:val="000400BC"/>
    <w:rsid w:val="000406F0"/>
    <w:rsid w:val="00040859"/>
    <w:rsid w:val="00040994"/>
    <w:rsid w:val="00040D5A"/>
    <w:rsid w:val="00041866"/>
    <w:rsid w:val="00041E8A"/>
    <w:rsid w:val="00041FC1"/>
    <w:rsid w:val="000425CE"/>
    <w:rsid w:val="00042D12"/>
    <w:rsid w:val="00042F93"/>
    <w:rsid w:val="00043196"/>
    <w:rsid w:val="000442FD"/>
    <w:rsid w:val="00044BC0"/>
    <w:rsid w:val="00046ED2"/>
    <w:rsid w:val="00047789"/>
    <w:rsid w:val="00047876"/>
    <w:rsid w:val="000505CC"/>
    <w:rsid w:val="00050601"/>
    <w:rsid w:val="00053463"/>
    <w:rsid w:val="000534AF"/>
    <w:rsid w:val="000541F2"/>
    <w:rsid w:val="00054826"/>
    <w:rsid w:val="000554FC"/>
    <w:rsid w:val="0005583B"/>
    <w:rsid w:val="000565D3"/>
    <w:rsid w:val="00056A17"/>
    <w:rsid w:val="00056D7C"/>
    <w:rsid w:val="000605E5"/>
    <w:rsid w:val="00060CD3"/>
    <w:rsid w:val="0006149F"/>
    <w:rsid w:val="00061E6A"/>
    <w:rsid w:val="00062139"/>
    <w:rsid w:val="00062191"/>
    <w:rsid w:val="00062941"/>
    <w:rsid w:val="00062A1B"/>
    <w:rsid w:val="00062CD3"/>
    <w:rsid w:val="00063135"/>
    <w:rsid w:val="0006353C"/>
    <w:rsid w:val="00063A25"/>
    <w:rsid w:val="00064B37"/>
    <w:rsid w:val="00064E0A"/>
    <w:rsid w:val="00065F66"/>
    <w:rsid w:val="00065FCE"/>
    <w:rsid w:val="00066114"/>
    <w:rsid w:val="0006669B"/>
    <w:rsid w:val="00067F09"/>
    <w:rsid w:val="0007041D"/>
    <w:rsid w:val="00072621"/>
    <w:rsid w:val="0007298A"/>
    <w:rsid w:val="0007352D"/>
    <w:rsid w:val="00073BB0"/>
    <w:rsid w:val="000741E6"/>
    <w:rsid w:val="0007459E"/>
    <w:rsid w:val="00074CDA"/>
    <w:rsid w:val="000768B0"/>
    <w:rsid w:val="000769CF"/>
    <w:rsid w:val="00076D69"/>
    <w:rsid w:val="00077B13"/>
    <w:rsid w:val="00077D26"/>
    <w:rsid w:val="00080618"/>
    <w:rsid w:val="000806E6"/>
    <w:rsid w:val="00080991"/>
    <w:rsid w:val="00081368"/>
    <w:rsid w:val="0008138A"/>
    <w:rsid w:val="000820DA"/>
    <w:rsid w:val="000822E8"/>
    <w:rsid w:val="00082BD1"/>
    <w:rsid w:val="00082E1B"/>
    <w:rsid w:val="00082EF4"/>
    <w:rsid w:val="00084406"/>
    <w:rsid w:val="000858FA"/>
    <w:rsid w:val="00085936"/>
    <w:rsid w:val="00086087"/>
    <w:rsid w:val="00087AEE"/>
    <w:rsid w:val="00090C4F"/>
    <w:rsid w:val="0009170A"/>
    <w:rsid w:val="000936D1"/>
    <w:rsid w:val="00093D04"/>
    <w:rsid w:val="000944C3"/>
    <w:rsid w:val="00095E92"/>
    <w:rsid w:val="00096881"/>
    <w:rsid w:val="00096CED"/>
    <w:rsid w:val="000970DA"/>
    <w:rsid w:val="00097BE5"/>
    <w:rsid w:val="00097D48"/>
    <w:rsid w:val="000A0EA3"/>
    <w:rsid w:val="000A0EBF"/>
    <w:rsid w:val="000A1241"/>
    <w:rsid w:val="000A1BF4"/>
    <w:rsid w:val="000A201F"/>
    <w:rsid w:val="000A33E7"/>
    <w:rsid w:val="000A4113"/>
    <w:rsid w:val="000A4DC1"/>
    <w:rsid w:val="000A6D18"/>
    <w:rsid w:val="000A73DA"/>
    <w:rsid w:val="000A7530"/>
    <w:rsid w:val="000A7743"/>
    <w:rsid w:val="000B059A"/>
    <w:rsid w:val="000B1FE3"/>
    <w:rsid w:val="000B2560"/>
    <w:rsid w:val="000B389F"/>
    <w:rsid w:val="000B527C"/>
    <w:rsid w:val="000B5362"/>
    <w:rsid w:val="000B5808"/>
    <w:rsid w:val="000B65A1"/>
    <w:rsid w:val="000B686A"/>
    <w:rsid w:val="000B7359"/>
    <w:rsid w:val="000B74C9"/>
    <w:rsid w:val="000C08DB"/>
    <w:rsid w:val="000C095F"/>
    <w:rsid w:val="000C0DAC"/>
    <w:rsid w:val="000C188D"/>
    <w:rsid w:val="000C1D84"/>
    <w:rsid w:val="000C34D3"/>
    <w:rsid w:val="000C3AAB"/>
    <w:rsid w:val="000C571A"/>
    <w:rsid w:val="000C57BB"/>
    <w:rsid w:val="000C584A"/>
    <w:rsid w:val="000C5D55"/>
    <w:rsid w:val="000C694B"/>
    <w:rsid w:val="000C7364"/>
    <w:rsid w:val="000C7A0D"/>
    <w:rsid w:val="000D01DF"/>
    <w:rsid w:val="000D063F"/>
    <w:rsid w:val="000D0BD1"/>
    <w:rsid w:val="000D0BDD"/>
    <w:rsid w:val="000D11E3"/>
    <w:rsid w:val="000D15C1"/>
    <w:rsid w:val="000D1679"/>
    <w:rsid w:val="000D3C5F"/>
    <w:rsid w:val="000D5673"/>
    <w:rsid w:val="000D5F2D"/>
    <w:rsid w:val="000D67DB"/>
    <w:rsid w:val="000D7CF9"/>
    <w:rsid w:val="000E0951"/>
    <w:rsid w:val="000E0B74"/>
    <w:rsid w:val="000E1090"/>
    <w:rsid w:val="000E1A8E"/>
    <w:rsid w:val="000E1BD5"/>
    <w:rsid w:val="000E273D"/>
    <w:rsid w:val="000E3129"/>
    <w:rsid w:val="000E3C4A"/>
    <w:rsid w:val="000E448A"/>
    <w:rsid w:val="000E4972"/>
    <w:rsid w:val="000E49FD"/>
    <w:rsid w:val="000E4ED2"/>
    <w:rsid w:val="000E5C01"/>
    <w:rsid w:val="000F001D"/>
    <w:rsid w:val="000F0DAC"/>
    <w:rsid w:val="000F2E28"/>
    <w:rsid w:val="000F39AD"/>
    <w:rsid w:val="000F3B3C"/>
    <w:rsid w:val="000F4B79"/>
    <w:rsid w:val="000F5FA1"/>
    <w:rsid w:val="000F6104"/>
    <w:rsid w:val="000F6479"/>
    <w:rsid w:val="000F7A77"/>
    <w:rsid w:val="001003DD"/>
    <w:rsid w:val="00100969"/>
    <w:rsid w:val="00100D18"/>
    <w:rsid w:val="001023E9"/>
    <w:rsid w:val="00103CB5"/>
    <w:rsid w:val="00103CD4"/>
    <w:rsid w:val="00104535"/>
    <w:rsid w:val="00104F4D"/>
    <w:rsid w:val="00105581"/>
    <w:rsid w:val="00105CBD"/>
    <w:rsid w:val="00106321"/>
    <w:rsid w:val="001065BD"/>
    <w:rsid w:val="001066E9"/>
    <w:rsid w:val="00106E25"/>
    <w:rsid w:val="00107604"/>
    <w:rsid w:val="00107FFC"/>
    <w:rsid w:val="00110A98"/>
    <w:rsid w:val="0011268B"/>
    <w:rsid w:val="00112CAD"/>
    <w:rsid w:val="00112E2C"/>
    <w:rsid w:val="00113026"/>
    <w:rsid w:val="00113CFE"/>
    <w:rsid w:val="00113DD7"/>
    <w:rsid w:val="0011438E"/>
    <w:rsid w:val="001147BC"/>
    <w:rsid w:val="00114823"/>
    <w:rsid w:val="001159C1"/>
    <w:rsid w:val="00115A51"/>
    <w:rsid w:val="00116A2B"/>
    <w:rsid w:val="00116B1F"/>
    <w:rsid w:val="00116FE1"/>
    <w:rsid w:val="0011701D"/>
    <w:rsid w:val="001179D1"/>
    <w:rsid w:val="00117CDD"/>
    <w:rsid w:val="0012037C"/>
    <w:rsid w:val="001213C3"/>
    <w:rsid w:val="00121967"/>
    <w:rsid w:val="00121A73"/>
    <w:rsid w:val="00122620"/>
    <w:rsid w:val="00122625"/>
    <w:rsid w:val="00122853"/>
    <w:rsid w:val="001237E4"/>
    <w:rsid w:val="00123FDD"/>
    <w:rsid w:val="00124B53"/>
    <w:rsid w:val="00124D52"/>
    <w:rsid w:val="00125FAD"/>
    <w:rsid w:val="0012604C"/>
    <w:rsid w:val="001262DB"/>
    <w:rsid w:val="00126772"/>
    <w:rsid w:val="001269E7"/>
    <w:rsid w:val="00126A7B"/>
    <w:rsid w:val="001324EA"/>
    <w:rsid w:val="00132C2F"/>
    <w:rsid w:val="001331A2"/>
    <w:rsid w:val="001334B0"/>
    <w:rsid w:val="00133C77"/>
    <w:rsid w:val="00134064"/>
    <w:rsid w:val="00134630"/>
    <w:rsid w:val="0013519A"/>
    <w:rsid w:val="00135D81"/>
    <w:rsid w:val="001375D5"/>
    <w:rsid w:val="001379D9"/>
    <w:rsid w:val="001437FB"/>
    <w:rsid w:val="00143AA4"/>
    <w:rsid w:val="00143C87"/>
    <w:rsid w:val="001477A8"/>
    <w:rsid w:val="00150848"/>
    <w:rsid w:val="00150AC9"/>
    <w:rsid w:val="00151B7C"/>
    <w:rsid w:val="00152A8E"/>
    <w:rsid w:val="00153190"/>
    <w:rsid w:val="001531D3"/>
    <w:rsid w:val="00153786"/>
    <w:rsid w:val="001545E6"/>
    <w:rsid w:val="001548A4"/>
    <w:rsid w:val="00155D9A"/>
    <w:rsid w:val="00157BF3"/>
    <w:rsid w:val="0016188E"/>
    <w:rsid w:val="0016196C"/>
    <w:rsid w:val="00161CBE"/>
    <w:rsid w:val="00163A50"/>
    <w:rsid w:val="001644DF"/>
    <w:rsid w:val="00164951"/>
    <w:rsid w:val="001654AC"/>
    <w:rsid w:val="00165892"/>
    <w:rsid w:val="00165C77"/>
    <w:rsid w:val="00166052"/>
    <w:rsid w:val="001671C4"/>
    <w:rsid w:val="00167487"/>
    <w:rsid w:val="0017043F"/>
    <w:rsid w:val="0017060D"/>
    <w:rsid w:val="00171054"/>
    <w:rsid w:val="001715CC"/>
    <w:rsid w:val="001717A3"/>
    <w:rsid w:val="00171D62"/>
    <w:rsid w:val="00172245"/>
    <w:rsid w:val="00172A27"/>
    <w:rsid w:val="001732F3"/>
    <w:rsid w:val="00173952"/>
    <w:rsid w:val="001748FC"/>
    <w:rsid w:val="00175812"/>
    <w:rsid w:val="00175B19"/>
    <w:rsid w:val="001767E4"/>
    <w:rsid w:val="00176816"/>
    <w:rsid w:val="00176D9E"/>
    <w:rsid w:val="0017784E"/>
    <w:rsid w:val="00177BB1"/>
    <w:rsid w:val="00177C2F"/>
    <w:rsid w:val="001804D5"/>
    <w:rsid w:val="0018054E"/>
    <w:rsid w:val="001806BA"/>
    <w:rsid w:val="00180D66"/>
    <w:rsid w:val="001817B2"/>
    <w:rsid w:val="00181B67"/>
    <w:rsid w:val="00181C45"/>
    <w:rsid w:val="001822F7"/>
    <w:rsid w:val="0018271B"/>
    <w:rsid w:val="001835EC"/>
    <w:rsid w:val="0018365A"/>
    <w:rsid w:val="00183E89"/>
    <w:rsid w:val="0018435A"/>
    <w:rsid w:val="001853D9"/>
    <w:rsid w:val="001859FD"/>
    <w:rsid w:val="00186FCF"/>
    <w:rsid w:val="0018752E"/>
    <w:rsid w:val="00187D12"/>
    <w:rsid w:val="00187EB2"/>
    <w:rsid w:val="00190EFE"/>
    <w:rsid w:val="00191800"/>
    <w:rsid w:val="00191C04"/>
    <w:rsid w:val="001921C3"/>
    <w:rsid w:val="00192D58"/>
    <w:rsid w:val="00193117"/>
    <w:rsid w:val="00193775"/>
    <w:rsid w:val="001943B5"/>
    <w:rsid w:val="0019471C"/>
    <w:rsid w:val="00194DB5"/>
    <w:rsid w:val="00195DD3"/>
    <w:rsid w:val="00195ED0"/>
    <w:rsid w:val="00195FFD"/>
    <w:rsid w:val="001966EA"/>
    <w:rsid w:val="0019679A"/>
    <w:rsid w:val="00196ACE"/>
    <w:rsid w:val="001977E1"/>
    <w:rsid w:val="00197B14"/>
    <w:rsid w:val="001A0B63"/>
    <w:rsid w:val="001A0D36"/>
    <w:rsid w:val="001A1DA7"/>
    <w:rsid w:val="001A2C80"/>
    <w:rsid w:val="001A2DAB"/>
    <w:rsid w:val="001A3D40"/>
    <w:rsid w:val="001A3F97"/>
    <w:rsid w:val="001A57CB"/>
    <w:rsid w:val="001A5D24"/>
    <w:rsid w:val="001A6121"/>
    <w:rsid w:val="001A703F"/>
    <w:rsid w:val="001A75B1"/>
    <w:rsid w:val="001B0026"/>
    <w:rsid w:val="001B0B98"/>
    <w:rsid w:val="001B0C37"/>
    <w:rsid w:val="001B15DF"/>
    <w:rsid w:val="001B1B7C"/>
    <w:rsid w:val="001B284B"/>
    <w:rsid w:val="001B42AB"/>
    <w:rsid w:val="001B4605"/>
    <w:rsid w:val="001B488A"/>
    <w:rsid w:val="001B4D86"/>
    <w:rsid w:val="001B594D"/>
    <w:rsid w:val="001B5F77"/>
    <w:rsid w:val="001B5F87"/>
    <w:rsid w:val="001C025C"/>
    <w:rsid w:val="001C0347"/>
    <w:rsid w:val="001C14E4"/>
    <w:rsid w:val="001C1DAC"/>
    <w:rsid w:val="001C38C2"/>
    <w:rsid w:val="001C3D1B"/>
    <w:rsid w:val="001C4A42"/>
    <w:rsid w:val="001C597F"/>
    <w:rsid w:val="001C5FED"/>
    <w:rsid w:val="001C6815"/>
    <w:rsid w:val="001C76BA"/>
    <w:rsid w:val="001D04F3"/>
    <w:rsid w:val="001D2B47"/>
    <w:rsid w:val="001D2BF9"/>
    <w:rsid w:val="001D3FDF"/>
    <w:rsid w:val="001D559C"/>
    <w:rsid w:val="001D5EBD"/>
    <w:rsid w:val="001D6664"/>
    <w:rsid w:val="001D7D83"/>
    <w:rsid w:val="001E03B5"/>
    <w:rsid w:val="001E08B2"/>
    <w:rsid w:val="001E08C8"/>
    <w:rsid w:val="001E09A7"/>
    <w:rsid w:val="001E0D0D"/>
    <w:rsid w:val="001E1C43"/>
    <w:rsid w:val="001E1CBB"/>
    <w:rsid w:val="001E1D79"/>
    <w:rsid w:val="001E2005"/>
    <w:rsid w:val="001E2A39"/>
    <w:rsid w:val="001E2C1F"/>
    <w:rsid w:val="001E3998"/>
    <w:rsid w:val="001E45DC"/>
    <w:rsid w:val="001E5C44"/>
    <w:rsid w:val="001E651A"/>
    <w:rsid w:val="001E6B37"/>
    <w:rsid w:val="001E716E"/>
    <w:rsid w:val="001E732A"/>
    <w:rsid w:val="001F0F60"/>
    <w:rsid w:val="001F1675"/>
    <w:rsid w:val="001F2865"/>
    <w:rsid w:val="001F2E59"/>
    <w:rsid w:val="001F3415"/>
    <w:rsid w:val="001F41B2"/>
    <w:rsid w:val="001F4986"/>
    <w:rsid w:val="001F4DF9"/>
    <w:rsid w:val="001F50BD"/>
    <w:rsid w:val="001F5439"/>
    <w:rsid w:val="001F571C"/>
    <w:rsid w:val="001F57E5"/>
    <w:rsid w:val="001F5844"/>
    <w:rsid w:val="001F5B46"/>
    <w:rsid w:val="001F5CAD"/>
    <w:rsid w:val="001F5D78"/>
    <w:rsid w:val="001F5FEF"/>
    <w:rsid w:val="001F666D"/>
    <w:rsid w:val="001F667F"/>
    <w:rsid w:val="001F683D"/>
    <w:rsid w:val="001F6DFD"/>
    <w:rsid w:val="001F7638"/>
    <w:rsid w:val="0020041D"/>
    <w:rsid w:val="002006B5"/>
    <w:rsid w:val="00200790"/>
    <w:rsid w:val="002016D3"/>
    <w:rsid w:val="00201821"/>
    <w:rsid w:val="00202AC3"/>
    <w:rsid w:val="00202C9C"/>
    <w:rsid w:val="00202E97"/>
    <w:rsid w:val="00203837"/>
    <w:rsid w:val="00203EA7"/>
    <w:rsid w:val="002043B6"/>
    <w:rsid w:val="00204D97"/>
    <w:rsid w:val="00205030"/>
    <w:rsid w:val="00205AA4"/>
    <w:rsid w:val="0020792B"/>
    <w:rsid w:val="00207E4E"/>
    <w:rsid w:val="002111AA"/>
    <w:rsid w:val="0021130C"/>
    <w:rsid w:val="00211818"/>
    <w:rsid w:val="00211833"/>
    <w:rsid w:val="002118BB"/>
    <w:rsid w:val="002119FA"/>
    <w:rsid w:val="002130E5"/>
    <w:rsid w:val="00214121"/>
    <w:rsid w:val="00215705"/>
    <w:rsid w:val="00215874"/>
    <w:rsid w:val="00215E6B"/>
    <w:rsid w:val="002160B3"/>
    <w:rsid w:val="0021631B"/>
    <w:rsid w:val="00216643"/>
    <w:rsid w:val="002166FA"/>
    <w:rsid w:val="002168F5"/>
    <w:rsid w:val="00216E1E"/>
    <w:rsid w:val="00216EB0"/>
    <w:rsid w:val="00217110"/>
    <w:rsid w:val="00217748"/>
    <w:rsid w:val="002211B6"/>
    <w:rsid w:val="00221C12"/>
    <w:rsid w:val="00221D46"/>
    <w:rsid w:val="00222C77"/>
    <w:rsid w:val="002235E3"/>
    <w:rsid w:val="0022490F"/>
    <w:rsid w:val="00224A39"/>
    <w:rsid w:val="00224BA8"/>
    <w:rsid w:val="00224D2F"/>
    <w:rsid w:val="00224E30"/>
    <w:rsid w:val="0022541A"/>
    <w:rsid w:val="00225819"/>
    <w:rsid w:val="0022783B"/>
    <w:rsid w:val="00227994"/>
    <w:rsid w:val="002306CE"/>
    <w:rsid w:val="0023095D"/>
    <w:rsid w:val="00230DD9"/>
    <w:rsid w:val="00231D4C"/>
    <w:rsid w:val="00233142"/>
    <w:rsid w:val="002334F1"/>
    <w:rsid w:val="00233675"/>
    <w:rsid w:val="00233C14"/>
    <w:rsid w:val="002354E4"/>
    <w:rsid w:val="0023552E"/>
    <w:rsid w:val="00235F13"/>
    <w:rsid w:val="002363FC"/>
    <w:rsid w:val="00236A66"/>
    <w:rsid w:val="00236FFF"/>
    <w:rsid w:val="0023755D"/>
    <w:rsid w:val="002376D7"/>
    <w:rsid w:val="00240045"/>
    <w:rsid w:val="002409D3"/>
    <w:rsid w:val="00241787"/>
    <w:rsid w:val="00242675"/>
    <w:rsid w:val="00243CA3"/>
    <w:rsid w:val="00243F35"/>
    <w:rsid w:val="002447C3"/>
    <w:rsid w:val="00245097"/>
    <w:rsid w:val="002455B1"/>
    <w:rsid w:val="00246071"/>
    <w:rsid w:val="00246651"/>
    <w:rsid w:val="00246664"/>
    <w:rsid w:val="00246F70"/>
    <w:rsid w:val="00247C38"/>
    <w:rsid w:val="00247C39"/>
    <w:rsid w:val="00250C1A"/>
    <w:rsid w:val="00250C95"/>
    <w:rsid w:val="002523B5"/>
    <w:rsid w:val="00252D57"/>
    <w:rsid w:val="002533D7"/>
    <w:rsid w:val="002534E3"/>
    <w:rsid w:val="00253F7F"/>
    <w:rsid w:val="00254537"/>
    <w:rsid w:val="002562E3"/>
    <w:rsid w:val="002564B6"/>
    <w:rsid w:val="002567B7"/>
    <w:rsid w:val="00257329"/>
    <w:rsid w:val="00257332"/>
    <w:rsid w:val="0026006C"/>
    <w:rsid w:val="0026029A"/>
    <w:rsid w:val="00261AA3"/>
    <w:rsid w:val="0026279D"/>
    <w:rsid w:val="00263BB4"/>
    <w:rsid w:val="002641AE"/>
    <w:rsid w:val="002649A0"/>
    <w:rsid w:val="00264FE8"/>
    <w:rsid w:val="002659B3"/>
    <w:rsid w:val="00267076"/>
    <w:rsid w:val="00267809"/>
    <w:rsid w:val="00267A8A"/>
    <w:rsid w:val="0027055E"/>
    <w:rsid w:val="00271476"/>
    <w:rsid w:val="00271BDD"/>
    <w:rsid w:val="00272075"/>
    <w:rsid w:val="0027227A"/>
    <w:rsid w:val="00273166"/>
    <w:rsid w:val="00273AB7"/>
    <w:rsid w:val="00273ACC"/>
    <w:rsid w:val="002743AD"/>
    <w:rsid w:val="00275CF0"/>
    <w:rsid w:val="002766CF"/>
    <w:rsid w:val="002767BA"/>
    <w:rsid w:val="00276A8F"/>
    <w:rsid w:val="00276BC2"/>
    <w:rsid w:val="00280BB4"/>
    <w:rsid w:val="00280E46"/>
    <w:rsid w:val="00280EF7"/>
    <w:rsid w:val="0028177B"/>
    <w:rsid w:val="00282220"/>
    <w:rsid w:val="0028279F"/>
    <w:rsid w:val="00282BFA"/>
    <w:rsid w:val="00283BF0"/>
    <w:rsid w:val="00283E37"/>
    <w:rsid w:val="00284098"/>
    <w:rsid w:val="0028421F"/>
    <w:rsid w:val="0028430E"/>
    <w:rsid w:val="00285A11"/>
    <w:rsid w:val="00285D26"/>
    <w:rsid w:val="00285D43"/>
    <w:rsid w:val="00285D52"/>
    <w:rsid w:val="0028603A"/>
    <w:rsid w:val="002865E4"/>
    <w:rsid w:val="00286C89"/>
    <w:rsid w:val="00290365"/>
    <w:rsid w:val="00290507"/>
    <w:rsid w:val="00290C9D"/>
    <w:rsid w:val="002916BD"/>
    <w:rsid w:val="00291E1A"/>
    <w:rsid w:val="00293DCC"/>
    <w:rsid w:val="00294CDB"/>
    <w:rsid w:val="00296F89"/>
    <w:rsid w:val="00297DEC"/>
    <w:rsid w:val="002A0662"/>
    <w:rsid w:val="002A22C0"/>
    <w:rsid w:val="002A2405"/>
    <w:rsid w:val="002A3106"/>
    <w:rsid w:val="002A356B"/>
    <w:rsid w:val="002A39D2"/>
    <w:rsid w:val="002A3EBD"/>
    <w:rsid w:val="002A42DD"/>
    <w:rsid w:val="002A4310"/>
    <w:rsid w:val="002A4994"/>
    <w:rsid w:val="002A57B7"/>
    <w:rsid w:val="002A632D"/>
    <w:rsid w:val="002A6657"/>
    <w:rsid w:val="002A6970"/>
    <w:rsid w:val="002A6D49"/>
    <w:rsid w:val="002A6E56"/>
    <w:rsid w:val="002A7335"/>
    <w:rsid w:val="002A75F5"/>
    <w:rsid w:val="002B0BD8"/>
    <w:rsid w:val="002B229B"/>
    <w:rsid w:val="002B38F5"/>
    <w:rsid w:val="002B4983"/>
    <w:rsid w:val="002B54FA"/>
    <w:rsid w:val="002B607C"/>
    <w:rsid w:val="002B6396"/>
    <w:rsid w:val="002B7505"/>
    <w:rsid w:val="002B798B"/>
    <w:rsid w:val="002B7CA7"/>
    <w:rsid w:val="002C08DE"/>
    <w:rsid w:val="002C0AC9"/>
    <w:rsid w:val="002C0B1E"/>
    <w:rsid w:val="002C0D81"/>
    <w:rsid w:val="002C173C"/>
    <w:rsid w:val="002C1B1E"/>
    <w:rsid w:val="002C1DEA"/>
    <w:rsid w:val="002C26FC"/>
    <w:rsid w:val="002C2C10"/>
    <w:rsid w:val="002C3AA5"/>
    <w:rsid w:val="002C4ACD"/>
    <w:rsid w:val="002C4D18"/>
    <w:rsid w:val="002C4E52"/>
    <w:rsid w:val="002C594B"/>
    <w:rsid w:val="002C5B56"/>
    <w:rsid w:val="002C7590"/>
    <w:rsid w:val="002C78D8"/>
    <w:rsid w:val="002D01E7"/>
    <w:rsid w:val="002D03DF"/>
    <w:rsid w:val="002D1E20"/>
    <w:rsid w:val="002D2A8D"/>
    <w:rsid w:val="002D2ECB"/>
    <w:rsid w:val="002D48AB"/>
    <w:rsid w:val="002D48B6"/>
    <w:rsid w:val="002D4AFD"/>
    <w:rsid w:val="002D54DE"/>
    <w:rsid w:val="002D5DC6"/>
    <w:rsid w:val="002D5DD0"/>
    <w:rsid w:val="002D5FE0"/>
    <w:rsid w:val="002D61C8"/>
    <w:rsid w:val="002D63C5"/>
    <w:rsid w:val="002D63F0"/>
    <w:rsid w:val="002D6423"/>
    <w:rsid w:val="002D65E2"/>
    <w:rsid w:val="002D67A4"/>
    <w:rsid w:val="002D6A6E"/>
    <w:rsid w:val="002D6C54"/>
    <w:rsid w:val="002E0527"/>
    <w:rsid w:val="002E22A3"/>
    <w:rsid w:val="002E2EC3"/>
    <w:rsid w:val="002E3601"/>
    <w:rsid w:val="002E3926"/>
    <w:rsid w:val="002E4825"/>
    <w:rsid w:val="002E4FB8"/>
    <w:rsid w:val="002E6021"/>
    <w:rsid w:val="002E64A2"/>
    <w:rsid w:val="002E6B88"/>
    <w:rsid w:val="002E7062"/>
    <w:rsid w:val="002F009E"/>
    <w:rsid w:val="002F00D3"/>
    <w:rsid w:val="002F29F2"/>
    <w:rsid w:val="002F2AE0"/>
    <w:rsid w:val="002F2B3C"/>
    <w:rsid w:val="002F35C7"/>
    <w:rsid w:val="002F3D4E"/>
    <w:rsid w:val="002F3DE4"/>
    <w:rsid w:val="002F4092"/>
    <w:rsid w:val="002F4557"/>
    <w:rsid w:val="002F4C6D"/>
    <w:rsid w:val="002F564C"/>
    <w:rsid w:val="002F69E2"/>
    <w:rsid w:val="002F7478"/>
    <w:rsid w:val="002F78D1"/>
    <w:rsid w:val="0030009B"/>
    <w:rsid w:val="003001FE"/>
    <w:rsid w:val="0030071B"/>
    <w:rsid w:val="00300740"/>
    <w:rsid w:val="00300932"/>
    <w:rsid w:val="00301447"/>
    <w:rsid w:val="00302716"/>
    <w:rsid w:val="00302E18"/>
    <w:rsid w:val="003045F6"/>
    <w:rsid w:val="00306533"/>
    <w:rsid w:val="00306680"/>
    <w:rsid w:val="00306AF8"/>
    <w:rsid w:val="003074D5"/>
    <w:rsid w:val="003077F6"/>
    <w:rsid w:val="00307AEE"/>
    <w:rsid w:val="00311987"/>
    <w:rsid w:val="00312560"/>
    <w:rsid w:val="00314B59"/>
    <w:rsid w:val="00315014"/>
    <w:rsid w:val="003150D0"/>
    <w:rsid w:val="00315259"/>
    <w:rsid w:val="003163E2"/>
    <w:rsid w:val="0031688B"/>
    <w:rsid w:val="00316B63"/>
    <w:rsid w:val="00316C34"/>
    <w:rsid w:val="00321054"/>
    <w:rsid w:val="00322D39"/>
    <w:rsid w:val="003230B9"/>
    <w:rsid w:val="00323AAD"/>
    <w:rsid w:val="003241F2"/>
    <w:rsid w:val="003244DF"/>
    <w:rsid w:val="003247EA"/>
    <w:rsid w:val="0032494E"/>
    <w:rsid w:val="0032497B"/>
    <w:rsid w:val="00324A6B"/>
    <w:rsid w:val="003252F7"/>
    <w:rsid w:val="00325C9D"/>
    <w:rsid w:val="003260E0"/>
    <w:rsid w:val="003261BA"/>
    <w:rsid w:val="00327750"/>
    <w:rsid w:val="003278AA"/>
    <w:rsid w:val="003307F8"/>
    <w:rsid w:val="00330879"/>
    <w:rsid w:val="00330D23"/>
    <w:rsid w:val="00330FE3"/>
    <w:rsid w:val="00331425"/>
    <w:rsid w:val="003329ED"/>
    <w:rsid w:val="00332E0B"/>
    <w:rsid w:val="0033336F"/>
    <w:rsid w:val="0033339B"/>
    <w:rsid w:val="003339EF"/>
    <w:rsid w:val="00340CA3"/>
    <w:rsid w:val="00340F7C"/>
    <w:rsid w:val="00341156"/>
    <w:rsid w:val="003417A7"/>
    <w:rsid w:val="00342335"/>
    <w:rsid w:val="003432EC"/>
    <w:rsid w:val="00343439"/>
    <w:rsid w:val="00343A6E"/>
    <w:rsid w:val="00343B9A"/>
    <w:rsid w:val="00344277"/>
    <w:rsid w:val="0034432C"/>
    <w:rsid w:val="00344391"/>
    <w:rsid w:val="00345114"/>
    <w:rsid w:val="00346B53"/>
    <w:rsid w:val="003471B7"/>
    <w:rsid w:val="00347321"/>
    <w:rsid w:val="003500D0"/>
    <w:rsid w:val="003500F5"/>
    <w:rsid w:val="00350EF7"/>
    <w:rsid w:val="00350FDB"/>
    <w:rsid w:val="0035210B"/>
    <w:rsid w:val="00353599"/>
    <w:rsid w:val="00353BE8"/>
    <w:rsid w:val="00354717"/>
    <w:rsid w:val="003548EA"/>
    <w:rsid w:val="00354918"/>
    <w:rsid w:val="00355474"/>
    <w:rsid w:val="00355675"/>
    <w:rsid w:val="00357C21"/>
    <w:rsid w:val="00361440"/>
    <w:rsid w:val="003614FA"/>
    <w:rsid w:val="003636E5"/>
    <w:rsid w:val="003637C7"/>
    <w:rsid w:val="0036386C"/>
    <w:rsid w:val="0036473F"/>
    <w:rsid w:val="00365288"/>
    <w:rsid w:val="003659B1"/>
    <w:rsid w:val="00365CD6"/>
    <w:rsid w:val="00365EF6"/>
    <w:rsid w:val="003663C8"/>
    <w:rsid w:val="003665CB"/>
    <w:rsid w:val="00366BDA"/>
    <w:rsid w:val="0036778A"/>
    <w:rsid w:val="003677FD"/>
    <w:rsid w:val="00367BE1"/>
    <w:rsid w:val="00367CCF"/>
    <w:rsid w:val="00367ECC"/>
    <w:rsid w:val="0037075D"/>
    <w:rsid w:val="0037080F"/>
    <w:rsid w:val="00371228"/>
    <w:rsid w:val="00371A1D"/>
    <w:rsid w:val="00371BF2"/>
    <w:rsid w:val="0037270E"/>
    <w:rsid w:val="00372B49"/>
    <w:rsid w:val="003734E6"/>
    <w:rsid w:val="00374078"/>
    <w:rsid w:val="003745C5"/>
    <w:rsid w:val="00374BB7"/>
    <w:rsid w:val="00374ED9"/>
    <w:rsid w:val="00374EF1"/>
    <w:rsid w:val="0037562A"/>
    <w:rsid w:val="00375C03"/>
    <w:rsid w:val="00375CF4"/>
    <w:rsid w:val="00376714"/>
    <w:rsid w:val="003775EE"/>
    <w:rsid w:val="0038030C"/>
    <w:rsid w:val="00380626"/>
    <w:rsid w:val="0038098E"/>
    <w:rsid w:val="0038202B"/>
    <w:rsid w:val="00382B81"/>
    <w:rsid w:val="003831CB"/>
    <w:rsid w:val="003835B1"/>
    <w:rsid w:val="00385C55"/>
    <w:rsid w:val="003911E6"/>
    <w:rsid w:val="00391679"/>
    <w:rsid w:val="0039198F"/>
    <w:rsid w:val="00391E5E"/>
    <w:rsid w:val="0039315D"/>
    <w:rsid w:val="00393622"/>
    <w:rsid w:val="00394116"/>
    <w:rsid w:val="003951B9"/>
    <w:rsid w:val="00395213"/>
    <w:rsid w:val="0039619B"/>
    <w:rsid w:val="003972E6"/>
    <w:rsid w:val="00397540"/>
    <w:rsid w:val="00397A0D"/>
    <w:rsid w:val="003A013F"/>
    <w:rsid w:val="003A0268"/>
    <w:rsid w:val="003A1027"/>
    <w:rsid w:val="003A17E9"/>
    <w:rsid w:val="003A2EE0"/>
    <w:rsid w:val="003A3113"/>
    <w:rsid w:val="003A3378"/>
    <w:rsid w:val="003A3BEF"/>
    <w:rsid w:val="003A5905"/>
    <w:rsid w:val="003A6091"/>
    <w:rsid w:val="003A64B0"/>
    <w:rsid w:val="003A686F"/>
    <w:rsid w:val="003A690A"/>
    <w:rsid w:val="003B0234"/>
    <w:rsid w:val="003B097D"/>
    <w:rsid w:val="003B1349"/>
    <w:rsid w:val="003B177F"/>
    <w:rsid w:val="003B2622"/>
    <w:rsid w:val="003B266E"/>
    <w:rsid w:val="003B352E"/>
    <w:rsid w:val="003B39C1"/>
    <w:rsid w:val="003B41A1"/>
    <w:rsid w:val="003B52CD"/>
    <w:rsid w:val="003B5711"/>
    <w:rsid w:val="003B5FAE"/>
    <w:rsid w:val="003B6097"/>
    <w:rsid w:val="003C0839"/>
    <w:rsid w:val="003C0F51"/>
    <w:rsid w:val="003C126A"/>
    <w:rsid w:val="003C16D6"/>
    <w:rsid w:val="003C1C5A"/>
    <w:rsid w:val="003C2398"/>
    <w:rsid w:val="003C36C7"/>
    <w:rsid w:val="003C4820"/>
    <w:rsid w:val="003C5C4C"/>
    <w:rsid w:val="003C632E"/>
    <w:rsid w:val="003C6B1F"/>
    <w:rsid w:val="003C7A78"/>
    <w:rsid w:val="003D0054"/>
    <w:rsid w:val="003D0975"/>
    <w:rsid w:val="003D1171"/>
    <w:rsid w:val="003D1CFA"/>
    <w:rsid w:val="003D1E8C"/>
    <w:rsid w:val="003D2A20"/>
    <w:rsid w:val="003D4497"/>
    <w:rsid w:val="003D4542"/>
    <w:rsid w:val="003D4BEB"/>
    <w:rsid w:val="003D4CA7"/>
    <w:rsid w:val="003D4E48"/>
    <w:rsid w:val="003D51B0"/>
    <w:rsid w:val="003D522D"/>
    <w:rsid w:val="003D5CDF"/>
    <w:rsid w:val="003D6098"/>
    <w:rsid w:val="003D7FE3"/>
    <w:rsid w:val="003E01D0"/>
    <w:rsid w:val="003E04C8"/>
    <w:rsid w:val="003E330B"/>
    <w:rsid w:val="003E355B"/>
    <w:rsid w:val="003E58FF"/>
    <w:rsid w:val="003E5CA8"/>
    <w:rsid w:val="003E5F22"/>
    <w:rsid w:val="003E735F"/>
    <w:rsid w:val="003F04A1"/>
    <w:rsid w:val="003F0AE9"/>
    <w:rsid w:val="003F0ED7"/>
    <w:rsid w:val="003F17D9"/>
    <w:rsid w:val="003F1C58"/>
    <w:rsid w:val="003F34B2"/>
    <w:rsid w:val="003F39F2"/>
    <w:rsid w:val="003F40D7"/>
    <w:rsid w:val="003F4188"/>
    <w:rsid w:val="003F4676"/>
    <w:rsid w:val="003F4986"/>
    <w:rsid w:val="003F55D8"/>
    <w:rsid w:val="003F59EB"/>
    <w:rsid w:val="003F62C6"/>
    <w:rsid w:val="003F777C"/>
    <w:rsid w:val="0040076F"/>
    <w:rsid w:val="00401496"/>
    <w:rsid w:val="004017D4"/>
    <w:rsid w:val="00402109"/>
    <w:rsid w:val="00402303"/>
    <w:rsid w:val="0040241C"/>
    <w:rsid w:val="004025D6"/>
    <w:rsid w:val="0040291D"/>
    <w:rsid w:val="00403252"/>
    <w:rsid w:val="004041B4"/>
    <w:rsid w:val="00404FEF"/>
    <w:rsid w:val="0040615B"/>
    <w:rsid w:val="0040799E"/>
    <w:rsid w:val="0041008E"/>
    <w:rsid w:val="004107DE"/>
    <w:rsid w:val="00412499"/>
    <w:rsid w:val="00414417"/>
    <w:rsid w:val="00414A65"/>
    <w:rsid w:val="00414C4B"/>
    <w:rsid w:val="00415DC6"/>
    <w:rsid w:val="00416433"/>
    <w:rsid w:val="00416541"/>
    <w:rsid w:val="004169D1"/>
    <w:rsid w:val="004172EB"/>
    <w:rsid w:val="00417C68"/>
    <w:rsid w:val="00417FBC"/>
    <w:rsid w:val="00420E86"/>
    <w:rsid w:val="00421A98"/>
    <w:rsid w:val="00421B43"/>
    <w:rsid w:val="00421F4C"/>
    <w:rsid w:val="00422593"/>
    <w:rsid w:val="00422680"/>
    <w:rsid w:val="00422A21"/>
    <w:rsid w:val="00422A46"/>
    <w:rsid w:val="004231B2"/>
    <w:rsid w:val="00423757"/>
    <w:rsid w:val="00423C9F"/>
    <w:rsid w:val="00423DDA"/>
    <w:rsid w:val="00423F7E"/>
    <w:rsid w:val="0042491D"/>
    <w:rsid w:val="00424922"/>
    <w:rsid w:val="00424DBE"/>
    <w:rsid w:val="00425220"/>
    <w:rsid w:val="00425233"/>
    <w:rsid w:val="00425697"/>
    <w:rsid w:val="0042608E"/>
    <w:rsid w:val="004263E2"/>
    <w:rsid w:val="00426684"/>
    <w:rsid w:val="00426F42"/>
    <w:rsid w:val="004273E2"/>
    <w:rsid w:val="00427464"/>
    <w:rsid w:val="0043080E"/>
    <w:rsid w:val="00430DCF"/>
    <w:rsid w:val="00431150"/>
    <w:rsid w:val="00431B7D"/>
    <w:rsid w:val="00433EB1"/>
    <w:rsid w:val="004342EE"/>
    <w:rsid w:val="004351C7"/>
    <w:rsid w:val="00436E32"/>
    <w:rsid w:val="00437D40"/>
    <w:rsid w:val="00440542"/>
    <w:rsid w:val="004424C9"/>
    <w:rsid w:val="00443203"/>
    <w:rsid w:val="00443280"/>
    <w:rsid w:val="00443C0F"/>
    <w:rsid w:val="00443C42"/>
    <w:rsid w:val="00443F69"/>
    <w:rsid w:val="0044405D"/>
    <w:rsid w:val="004441DC"/>
    <w:rsid w:val="004443A6"/>
    <w:rsid w:val="004445D9"/>
    <w:rsid w:val="0044553B"/>
    <w:rsid w:val="004468FE"/>
    <w:rsid w:val="0045071E"/>
    <w:rsid w:val="00450999"/>
    <w:rsid w:val="00450A34"/>
    <w:rsid w:val="00450D06"/>
    <w:rsid w:val="00451266"/>
    <w:rsid w:val="00451AE8"/>
    <w:rsid w:val="00451DDB"/>
    <w:rsid w:val="00452690"/>
    <w:rsid w:val="00453373"/>
    <w:rsid w:val="00453A73"/>
    <w:rsid w:val="00453EAA"/>
    <w:rsid w:val="004547EE"/>
    <w:rsid w:val="00455519"/>
    <w:rsid w:val="004555A1"/>
    <w:rsid w:val="00456BA0"/>
    <w:rsid w:val="0045751C"/>
    <w:rsid w:val="004601D9"/>
    <w:rsid w:val="00460351"/>
    <w:rsid w:val="00460957"/>
    <w:rsid w:val="00460E77"/>
    <w:rsid w:val="00461891"/>
    <w:rsid w:val="00462109"/>
    <w:rsid w:val="00462B64"/>
    <w:rsid w:val="00462C40"/>
    <w:rsid w:val="00463469"/>
    <w:rsid w:val="00463AD9"/>
    <w:rsid w:val="00463BB6"/>
    <w:rsid w:val="00463EA8"/>
    <w:rsid w:val="004645DD"/>
    <w:rsid w:val="00464609"/>
    <w:rsid w:val="00464668"/>
    <w:rsid w:val="004664D3"/>
    <w:rsid w:val="00466A26"/>
    <w:rsid w:val="00466DAD"/>
    <w:rsid w:val="00467261"/>
    <w:rsid w:val="00467C81"/>
    <w:rsid w:val="004709C9"/>
    <w:rsid w:val="00470D1D"/>
    <w:rsid w:val="00470DB6"/>
    <w:rsid w:val="00472156"/>
    <w:rsid w:val="0047300F"/>
    <w:rsid w:val="00473125"/>
    <w:rsid w:val="00473A95"/>
    <w:rsid w:val="004749B0"/>
    <w:rsid w:val="004753DB"/>
    <w:rsid w:val="004768BB"/>
    <w:rsid w:val="0047771F"/>
    <w:rsid w:val="004777CC"/>
    <w:rsid w:val="00477BEB"/>
    <w:rsid w:val="0048068D"/>
    <w:rsid w:val="00480BFE"/>
    <w:rsid w:val="004813F4"/>
    <w:rsid w:val="00481A39"/>
    <w:rsid w:val="0048282F"/>
    <w:rsid w:val="00482D4A"/>
    <w:rsid w:val="00483B59"/>
    <w:rsid w:val="00483F7E"/>
    <w:rsid w:val="004841AD"/>
    <w:rsid w:val="004843D1"/>
    <w:rsid w:val="00484BDD"/>
    <w:rsid w:val="00485864"/>
    <w:rsid w:val="00485F3A"/>
    <w:rsid w:val="00486872"/>
    <w:rsid w:val="004869E6"/>
    <w:rsid w:val="00487C17"/>
    <w:rsid w:val="0049007C"/>
    <w:rsid w:val="00490960"/>
    <w:rsid w:val="00491B7B"/>
    <w:rsid w:val="004925D6"/>
    <w:rsid w:val="0049304A"/>
    <w:rsid w:val="00493424"/>
    <w:rsid w:val="0049345D"/>
    <w:rsid w:val="00494105"/>
    <w:rsid w:val="004950DB"/>
    <w:rsid w:val="00495334"/>
    <w:rsid w:val="00495787"/>
    <w:rsid w:val="00495A3A"/>
    <w:rsid w:val="00495BE5"/>
    <w:rsid w:val="004966F5"/>
    <w:rsid w:val="0049724B"/>
    <w:rsid w:val="00497665"/>
    <w:rsid w:val="004A26BC"/>
    <w:rsid w:val="004A481D"/>
    <w:rsid w:val="004A4B16"/>
    <w:rsid w:val="004A4C68"/>
    <w:rsid w:val="004A5AF8"/>
    <w:rsid w:val="004A6029"/>
    <w:rsid w:val="004A606F"/>
    <w:rsid w:val="004A6F49"/>
    <w:rsid w:val="004A71FD"/>
    <w:rsid w:val="004A740C"/>
    <w:rsid w:val="004A7B65"/>
    <w:rsid w:val="004A7F40"/>
    <w:rsid w:val="004B00D4"/>
    <w:rsid w:val="004B0198"/>
    <w:rsid w:val="004B0B56"/>
    <w:rsid w:val="004B1218"/>
    <w:rsid w:val="004B195B"/>
    <w:rsid w:val="004B1C83"/>
    <w:rsid w:val="004B2D01"/>
    <w:rsid w:val="004B37A2"/>
    <w:rsid w:val="004B3C07"/>
    <w:rsid w:val="004B3DDD"/>
    <w:rsid w:val="004B3F07"/>
    <w:rsid w:val="004B406F"/>
    <w:rsid w:val="004B4328"/>
    <w:rsid w:val="004B4965"/>
    <w:rsid w:val="004B4F75"/>
    <w:rsid w:val="004B501D"/>
    <w:rsid w:val="004B5037"/>
    <w:rsid w:val="004B588A"/>
    <w:rsid w:val="004B5ABE"/>
    <w:rsid w:val="004B5ACE"/>
    <w:rsid w:val="004B610B"/>
    <w:rsid w:val="004B6EC4"/>
    <w:rsid w:val="004B73AD"/>
    <w:rsid w:val="004B76D8"/>
    <w:rsid w:val="004B76D9"/>
    <w:rsid w:val="004B7DDD"/>
    <w:rsid w:val="004C051C"/>
    <w:rsid w:val="004C1032"/>
    <w:rsid w:val="004C2481"/>
    <w:rsid w:val="004C2B69"/>
    <w:rsid w:val="004C342E"/>
    <w:rsid w:val="004C3AFA"/>
    <w:rsid w:val="004C432F"/>
    <w:rsid w:val="004C4A7A"/>
    <w:rsid w:val="004C5EF0"/>
    <w:rsid w:val="004C609D"/>
    <w:rsid w:val="004C6A7E"/>
    <w:rsid w:val="004C6B4A"/>
    <w:rsid w:val="004C6C31"/>
    <w:rsid w:val="004D022A"/>
    <w:rsid w:val="004D13FD"/>
    <w:rsid w:val="004D19F1"/>
    <w:rsid w:val="004D2011"/>
    <w:rsid w:val="004D27D8"/>
    <w:rsid w:val="004D2B89"/>
    <w:rsid w:val="004D3958"/>
    <w:rsid w:val="004D3BBA"/>
    <w:rsid w:val="004D46CA"/>
    <w:rsid w:val="004D47D6"/>
    <w:rsid w:val="004D5296"/>
    <w:rsid w:val="004D5A92"/>
    <w:rsid w:val="004D5CE9"/>
    <w:rsid w:val="004D5F2C"/>
    <w:rsid w:val="004D71F3"/>
    <w:rsid w:val="004D7418"/>
    <w:rsid w:val="004D76C3"/>
    <w:rsid w:val="004D7FF5"/>
    <w:rsid w:val="004E240C"/>
    <w:rsid w:val="004E2471"/>
    <w:rsid w:val="004E24F4"/>
    <w:rsid w:val="004E2A16"/>
    <w:rsid w:val="004E3A05"/>
    <w:rsid w:val="004E4959"/>
    <w:rsid w:val="004E5B47"/>
    <w:rsid w:val="004E62E8"/>
    <w:rsid w:val="004E6611"/>
    <w:rsid w:val="004E666A"/>
    <w:rsid w:val="004E6806"/>
    <w:rsid w:val="004E7849"/>
    <w:rsid w:val="004E7C4E"/>
    <w:rsid w:val="004E7CB8"/>
    <w:rsid w:val="004F0A69"/>
    <w:rsid w:val="004F1A85"/>
    <w:rsid w:val="004F1EA8"/>
    <w:rsid w:val="004F2CCD"/>
    <w:rsid w:val="004F321F"/>
    <w:rsid w:val="004F387F"/>
    <w:rsid w:val="004F51C3"/>
    <w:rsid w:val="004F5207"/>
    <w:rsid w:val="004F56A7"/>
    <w:rsid w:val="004F5D62"/>
    <w:rsid w:val="004F60BE"/>
    <w:rsid w:val="004F7B72"/>
    <w:rsid w:val="00500240"/>
    <w:rsid w:val="005006F8"/>
    <w:rsid w:val="00502444"/>
    <w:rsid w:val="005029EF"/>
    <w:rsid w:val="005031F5"/>
    <w:rsid w:val="005038F3"/>
    <w:rsid w:val="00503FCC"/>
    <w:rsid w:val="00504AD2"/>
    <w:rsid w:val="0050574B"/>
    <w:rsid w:val="00506946"/>
    <w:rsid w:val="00507934"/>
    <w:rsid w:val="005100D7"/>
    <w:rsid w:val="00510785"/>
    <w:rsid w:val="00511F9D"/>
    <w:rsid w:val="00512A7D"/>
    <w:rsid w:val="00513090"/>
    <w:rsid w:val="00513B9D"/>
    <w:rsid w:val="00513D33"/>
    <w:rsid w:val="00514916"/>
    <w:rsid w:val="00515401"/>
    <w:rsid w:val="00516185"/>
    <w:rsid w:val="005164D7"/>
    <w:rsid w:val="00516657"/>
    <w:rsid w:val="00517BB8"/>
    <w:rsid w:val="00517BE4"/>
    <w:rsid w:val="00517C36"/>
    <w:rsid w:val="00521587"/>
    <w:rsid w:val="00521618"/>
    <w:rsid w:val="00521A54"/>
    <w:rsid w:val="00522B71"/>
    <w:rsid w:val="00522B99"/>
    <w:rsid w:val="00522FFB"/>
    <w:rsid w:val="00524088"/>
    <w:rsid w:val="00525502"/>
    <w:rsid w:val="00525EE2"/>
    <w:rsid w:val="00525F4C"/>
    <w:rsid w:val="005267D5"/>
    <w:rsid w:val="0052784C"/>
    <w:rsid w:val="00530AEE"/>
    <w:rsid w:val="00530B01"/>
    <w:rsid w:val="00530C33"/>
    <w:rsid w:val="005319D0"/>
    <w:rsid w:val="00532306"/>
    <w:rsid w:val="00532D19"/>
    <w:rsid w:val="00535847"/>
    <w:rsid w:val="00535B21"/>
    <w:rsid w:val="00540A63"/>
    <w:rsid w:val="00540C36"/>
    <w:rsid w:val="00540F65"/>
    <w:rsid w:val="005410F6"/>
    <w:rsid w:val="00541408"/>
    <w:rsid w:val="00541626"/>
    <w:rsid w:val="005416BE"/>
    <w:rsid w:val="0054208D"/>
    <w:rsid w:val="00542688"/>
    <w:rsid w:val="00543FF2"/>
    <w:rsid w:val="005442C5"/>
    <w:rsid w:val="0054456F"/>
    <w:rsid w:val="005445D2"/>
    <w:rsid w:val="005447EF"/>
    <w:rsid w:val="00544D8F"/>
    <w:rsid w:val="00544E2B"/>
    <w:rsid w:val="00545E48"/>
    <w:rsid w:val="0054693D"/>
    <w:rsid w:val="00546986"/>
    <w:rsid w:val="00546BDA"/>
    <w:rsid w:val="005473D2"/>
    <w:rsid w:val="00547B6E"/>
    <w:rsid w:val="005502EF"/>
    <w:rsid w:val="0055042D"/>
    <w:rsid w:val="00550B6E"/>
    <w:rsid w:val="00550E67"/>
    <w:rsid w:val="00553295"/>
    <w:rsid w:val="005537AC"/>
    <w:rsid w:val="00553DA8"/>
    <w:rsid w:val="0055405E"/>
    <w:rsid w:val="00554519"/>
    <w:rsid w:val="00554C02"/>
    <w:rsid w:val="00555036"/>
    <w:rsid w:val="00555F40"/>
    <w:rsid w:val="00556AD6"/>
    <w:rsid w:val="00556F22"/>
    <w:rsid w:val="00557256"/>
    <w:rsid w:val="00557365"/>
    <w:rsid w:val="0055753E"/>
    <w:rsid w:val="00562884"/>
    <w:rsid w:val="0056288E"/>
    <w:rsid w:val="00563184"/>
    <w:rsid w:val="00563494"/>
    <w:rsid w:val="00564DD2"/>
    <w:rsid w:val="0056541F"/>
    <w:rsid w:val="00565826"/>
    <w:rsid w:val="00565868"/>
    <w:rsid w:val="00567401"/>
    <w:rsid w:val="00567E5B"/>
    <w:rsid w:val="00567EF7"/>
    <w:rsid w:val="0057033E"/>
    <w:rsid w:val="00570CCF"/>
    <w:rsid w:val="0057226B"/>
    <w:rsid w:val="00572513"/>
    <w:rsid w:val="00574344"/>
    <w:rsid w:val="00574614"/>
    <w:rsid w:val="00574B1D"/>
    <w:rsid w:val="00575AA2"/>
    <w:rsid w:val="00575D98"/>
    <w:rsid w:val="00576FE4"/>
    <w:rsid w:val="00577297"/>
    <w:rsid w:val="00577398"/>
    <w:rsid w:val="005774CC"/>
    <w:rsid w:val="00577888"/>
    <w:rsid w:val="0057791D"/>
    <w:rsid w:val="00577DD5"/>
    <w:rsid w:val="0058167A"/>
    <w:rsid w:val="005818B1"/>
    <w:rsid w:val="0058198B"/>
    <w:rsid w:val="005819FD"/>
    <w:rsid w:val="00581CCE"/>
    <w:rsid w:val="0058212A"/>
    <w:rsid w:val="00582563"/>
    <w:rsid w:val="00582C8B"/>
    <w:rsid w:val="00582F0B"/>
    <w:rsid w:val="005834DB"/>
    <w:rsid w:val="00583BF7"/>
    <w:rsid w:val="005847D3"/>
    <w:rsid w:val="00584B51"/>
    <w:rsid w:val="0058580B"/>
    <w:rsid w:val="00585AF7"/>
    <w:rsid w:val="00585D3D"/>
    <w:rsid w:val="005873D9"/>
    <w:rsid w:val="005875B1"/>
    <w:rsid w:val="00587DE1"/>
    <w:rsid w:val="0059091B"/>
    <w:rsid w:val="00592972"/>
    <w:rsid w:val="00593475"/>
    <w:rsid w:val="0059427F"/>
    <w:rsid w:val="00595336"/>
    <w:rsid w:val="0059538E"/>
    <w:rsid w:val="005966E8"/>
    <w:rsid w:val="005A1FF1"/>
    <w:rsid w:val="005A26F9"/>
    <w:rsid w:val="005A3AEE"/>
    <w:rsid w:val="005A4288"/>
    <w:rsid w:val="005A42D9"/>
    <w:rsid w:val="005A4309"/>
    <w:rsid w:val="005A4A36"/>
    <w:rsid w:val="005A50B5"/>
    <w:rsid w:val="005A62A2"/>
    <w:rsid w:val="005A674A"/>
    <w:rsid w:val="005A6E4F"/>
    <w:rsid w:val="005A7022"/>
    <w:rsid w:val="005A7205"/>
    <w:rsid w:val="005A7353"/>
    <w:rsid w:val="005B0975"/>
    <w:rsid w:val="005B0B41"/>
    <w:rsid w:val="005B0DBD"/>
    <w:rsid w:val="005B19F6"/>
    <w:rsid w:val="005B1C15"/>
    <w:rsid w:val="005B2DCC"/>
    <w:rsid w:val="005B32DD"/>
    <w:rsid w:val="005B3600"/>
    <w:rsid w:val="005B4517"/>
    <w:rsid w:val="005B4710"/>
    <w:rsid w:val="005B4867"/>
    <w:rsid w:val="005B502A"/>
    <w:rsid w:val="005B51DA"/>
    <w:rsid w:val="005B655D"/>
    <w:rsid w:val="005C08A3"/>
    <w:rsid w:val="005C0CEE"/>
    <w:rsid w:val="005C0DAF"/>
    <w:rsid w:val="005C12C1"/>
    <w:rsid w:val="005C1B83"/>
    <w:rsid w:val="005C1E15"/>
    <w:rsid w:val="005C1F99"/>
    <w:rsid w:val="005C2773"/>
    <w:rsid w:val="005C2C1E"/>
    <w:rsid w:val="005C3889"/>
    <w:rsid w:val="005C44B8"/>
    <w:rsid w:val="005C5359"/>
    <w:rsid w:val="005C5E6B"/>
    <w:rsid w:val="005C6852"/>
    <w:rsid w:val="005C7706"/>
    <w:rsid w:val="005C7C83"/>
    <w:rsid w:val="005D0F67"/>
    <w:rsid w:val="005D2DBD"/>
    <w:rsid w:val="005D6C6B"/>
    <w:rsid w:val="005D74F4"/>
    <w:rsid w:val="005D7EC3"/>
    <w:rsid w:val="005E0FB7"/>
    <w:rsid w:val="005E1176"/>
    <w:rsid w:val="005E1D9B"/>
    <w:rsid w:val="005E1ED5"/>
    <w:rsid w:val="005E31D5"/>
    <w:rsid w:val="005E3726"/>
    <w:rsid w:val="005E3A29"/>
    <w:rsid w:val="005E3FB1"/>
    <w:rsid w:val="005E4AFF"/>
    <w:rsid w:val="005E67A2"/>
    <w:rsid w:val="005E6E1E"/>
    <w:rsid w:val="005E714F"/>
    <w:rsid w:val="005E7E4B"/>
    <w:rsid w:val="005F01B9"/>
    <w:rsid w:val="005F0D14"/>
    <w:rsid w:val="005F173C"/>
    <w:rsid w:val="005F1B52"/>
    <w:rsid w:val="005F2588"/>
    <w:rsid w:val="005F25E1"/>
    <w:rsid w:val="005F29D5"/>
    <w:rsid w:val="005F325E"/>
    <w:rsid w:val="005F34C0"/>
    <w:rsid w:val="005F37B4"/>
    <w:rsid w:val="005F3FE3"/>
    <w:rsid w:val="005F4F3C"/>
    <w:rsid w:val="005F5758"/>
    <w:rsid w:val="005F618B"/>
    <w:rsid w:val="005F6203"/>
    <w:rsid w:val="005F6214"/>
    <w:rsid w:val="005F73F6"/>
    <w:rsid w:val="006004D0"/>
    <w:rsid w:val="00600BDC"/>
    <w:rsid w:val="00600C84"/>
    <w:rsid w:val="00600D61"/>
    <w:rsid w:val="006013A3"/>
    <w:rsid w:val="006038E6"/>
    <w:rsid w:val="00603AB4"/>
    <w:rsid w:val="00603C33"/>
    <w:rsid w:val="00604156"/>
    <w:rsid w:val="00604435"/>
    <w:rsid w:val="006048B8"/>
    <w:rsid w:val="006053D8"/>
    <w:rsid w:val="00605C90"/>
    <w:rsid w:val="006063C6"/>
    <w:rsid w:val="0060757D"/>
    <w:rsid w:val="00607CCB"/>
    <w:rsid w:val="00607FD8"/>
    <w:rsid w:val="006101AC"/>
    <w:rsid w:val="006118A6"/>
    <w:rsid w:val="00611F26"/>
    <w:rsid w:val="006125CF"/>
    <w:rsid w:val="00612DBE"/>
    <w:rsid w:val="0061359D"/>
    <w:rsid w:val="006136DD"/>
    <w:rsid w:val="00613B52"/>
    <w:rsid w:val="00613CBE"/>
    <w:rsid w:val="00614375"/>
    <w:rsid w:val="00614621"/>
    <w:rsid w:val="006149E8"/>
    <w:rsid w:val="006156CB"/>
    <w:rsid w:val="0061577A"/>
    <w:rsid w:val="0061580E"/>
    <w:rsid w:val="00615D03"/>
    <w:rsid w:val="006177C5"/>
    <w:rsid w:val="00617ED4"/>
    <w:rsid w:val="00617F35"/>
    <w:rsid w:val="00620869"/>
    <w:rsid w:val="00620AF5"/>
    <w:rsid w:val="00620B89"/>
    <w:rsid w:val="00620C7D"/>
    <w:rsid w:val="00620E59"/>
    <w:rsid w:val="006215B9"/>
    <w:rsid w:val="0062221F"/>
    <w:rsid w:val="0062238A"/>
    <w:rsid w:val="00622ABA"/>
    <w:rsid w:val="0062387A"/>
    <w:rsid w:val="00623F3A"/>
    <w:rsid w:val="00624420"/>
    <w:rsid w:val="0062479E"/>
    <w:rsid w:val="00624EC1"/>
    <w:rsid w:val="00625BA0"/>
    <w:rsid w:val="006262A7"/>
    <w:rsid w:val="00626743"/>
    <w:rsid w:val="00627204"/>
    <w:rsid w:val="0062756B"/>
    <w:rsid w:val="0062785D"/>
    <w:rsid w:val="006278FD"/>
    <w:rsid w:val="006305B8"/>
    <w:rsid w:val="00631317"/>
    <w:rsid w:val="00631775"/>
    <w:rsid w:val="00633783"/>
    <w:rsid w:val="006337AA"/>
    <w:rsid w:val="00633CE1"/>
    <w:rsid w:val="0063401C"/>
    <w:rsid w:val="00634F3E"/>
    <w:rsid w:val="006357E9"/>
    <w:rsid w:val="00636473"/>
    <w:rsid w:val="006364D9"/>
    <w:rsid w:val="00636946"/>
    <w:rsid w:val="00636CB8"/>
    <w:rsid w:val="00636DCF"/>
    <w:rsid w:val="00637DA7"/>
    <w:rsid w:val="00637F2F"/>
    <w:rsid w:val="00640AC0"/>
    <w:rsid w:val="00640FC6"/>
    <w:rsid w:val="00641593"/>
    <w:rsid w:val="006419E3"/>
    <w:rsid w:val="00642125"/>
    <w:rsid w:val="00642931"/>
    <w:rsid w:val="00642BBE"/>
    <w:rsid w:val="00642FC7"/>
    <w:rsid w:val="00644120"/>
    <w:rsid w:val="006443B4"/>
    <w:rsid w:val="00645286"/>
    <w:rsid w:val="00646710"/>
    <w:rsid w:val="00646A92"/>
    <w:rsid w:val="006471E0"/>
    <w:rsid w:val="006475D1"/>
    <w:rsid w:val="006476FE"/>
    <w:rsid w:val="006478CD"/>
    <w:rsid w:val="00650DA7"/>
    <w:rsid w:val="006510B8"/>
    <w:rsid w:val="0065165E"/>
    <w:rsid w:val="00652653"/>
    <w:rsid w:val="00652DA4"/>
    <w:rsid w:val="00652DB8"/>
    <w:rsid w:val="0065339B"/>
    <w:rsid w:val="00653621"/>
    <w:rsid w:val="00653A07"/>
    <w:rsid w:val="0065412D"/>
    <w:rsid w:val="00654694"/>
    <w:rsid w:val="006560F6"/>
    <w:rsid w:val="00656A95"/>
    <w:rsid w:val="006577F7"/>
    <w:rsid w:val="00657A4E"/>
    <w:rsid w:val="00657FEB"/>
    <w:rsid w:val="00660A97"/>
    <w:rsid w:val="00662149"/>
    <w:rsid w:val="00662DBD"/>
    <w:rsid w:val="0066303C"/>
    <w:rsid w:val="006642AA"/>
    <w:rsid w:val="00664BD5"/>
    <w:rsid w:val="00664F6F"/>
    <w:rsid w:val="00665025"/>
    <w:rsid w:val="00665BF5"/>
    <w:rsid w:val="0066631C"/>
    <w:rsid w:val="00666BE3"/>
    <w:rsid w:val="00670288"/>
    <w:rsid w:val="006702AD"/>
    <w:rsid w:val="00670908"/>
    <w:rsid w:val="0067156F"/>
    <w:rsid w:val="006728E6"/>
    <w:rsid w:val="00673E8F"/>
    <w:rsid w:val="00674EA9"/>
    <w:rsid w:val="006751C2"/>
    <w:rsid w:val="0067611C"/>
    <w:rsid w:val="00676168"/>
    <w:rsid w:val="0067656E"/>
    <w:rsid w:val="00676F12"/>
    <w:rsid w:val="0067712D"/>
    <w:rsid w:val="006772FB"/>
    <w:rsid w:val="00677CB9"/>
    <w:rsid w:val="00677DBC"/>
    <w:rsid w:val="0068068C"/>
    <w:rsid w:val="00681B8C"/>
    <w:rsid w:val="00681C9F"/>
    <w:rsid w:val="00682C86"/>
    <w:rsid w:val="006831B7"/>
    <w:rsid w:val="00684238"/>
    <w:rsid w:val="0068428C"/>
    <w:rsid w:val="0068460E"/>
    <w:rsid w:val="00684676"/>
    <w:rsid w:val="00687286"/>
    <w:rsid w:val="00690522"/>
    <w:rsid w:val="006906E3"/>
    <w:rsid w:val="00691079"/>
    <w:rsid w:val="00692F98"/>
    <w:rsid w:val="006938E2"/>
    <w:rsid w:val="0069467A"/>
    <w:rsid w:val="00695484"/>
    <w:rsid w:val="0069566D"/>
    <w:rsid w:val="00696BA4"/>
    <w:rsid w:val="00697274"/>
    <w:rsid w:val="00697B90"/>
    <w:rsid w:val="006A0000"/>
    <w:rsid w:val="006A01F8"/>
    <w:rsid w:val="006A1243"/>
    <w:rsid w:val="006A1471"/>
    <w:rsid w:val="006A289A"/>
    <w:rsid w:val="006A2E23"/>
    <w:rsid w:val="006A3AFE"/>
    <w:rsid w:val="006A48BF"/>
    <w:rsid w:val="006A5213"/>
    <w:rsid w:val="006A541D"/>
    <w:rsid w:val="006A544A"/>
    <w:rsid w:val="006A680A"/>
    <w:rsid w:val="006A6874"/>
    <w:rsid w:val="006A6882"/>
    <w:rsid w:val="006A7A41"/>
    <w:rsid w:val="006A7A53"/>
    <w:rsid w:val="006B0440"/>
    <w:rsid w:val="006B06D3"/>
    <w:rsid w:val="006B1498"/>
    <w:rsid w:val="006B256D"/>
    <w:rsid w:val="006B27FC"/>
    <w:rsid w:val="006B367B"/>
    <w:rsid w:val="006B4A43"/>
    <w:rsid w:val="006B5597"/>
    <w:rsid w:val="006B5773"/>
    <w:rsid w:val="006B5A0F"/>
    <w:rsid w:val="006B6690"/>
    <w:rsid w:val="006B7440"/>
    <w:rsid w:val="006B7AC2"/>
    <w:rsid w:val="006C0309"/>
    <w:rsid w:val="006C1559"/>
    <w:rsid w:val="006C1A56"/>
    <w:rsid w:val="006C2F93"/>
    <w:rsid w:val="006C49D2"/>
    <w:rsid w:val="006C4BA2"/>
    <w:rsid w:val="006C4BB7"/>
    <w:rsid w:val="006C5299"/>
    <w:rsid w:val="006C63A7"/>
    <w:rsid w:val="006C76EC"/>
    <w:rsid w:val="006D021D"/>
    <w:rsid w:val="006D1E35"/>
    <w:rsid w:val="006D2313"/>
    <w:rsid w:val="006D29FA"/>
    <w:rsid w:val="006D2A4A"/>
    <w:rsid w:val="006D2B8C"/>
    <w:rsid w:val="006D2BA0"/>
    <w:rsid w:val="006D3A1F"/>
    <w:rsid w:val="006D3C75"/>
    <w:rsid w:val="006D4D06"/>
    <w:rsid w:val="006D5685"/>
    <w:rsid w:val="006D58E7"/>
    <w:rsid w:val="006D5963"/>
    <w:rsid w:val="006D6037"/>
    <w:rsid w:val="006D646D"/>
    <w:rsid w:val="006D6745"/>
    <w:rsid w:val="006D6CA1"/>
    <w:rsid w:val="006E02D9"/>
    <w:rsid w:val="006E1ABA"/>
    <w:rsid w:val="006E1CD0"/>
    <w:rsid w:val="006E1D7B"/>
    <w:rsid w:val="006E3364"/>
    <w:rsid w:val="006E342A"/>
    <w:rsid w:val="006E3655"/>
    <w:rsid w:val="006E41D9"/>
    <w:rsid w:val="006E4EBC"/>
    <w:rsid w:val="006E644A"/>
    <w:rsid w:val="006E6952"/>
    <w:rsid w:val="006E73ED"/>
    <w:rsid w:val="006E7869"/>
    <w:rsid w:val="006F06EC"/>
    <w:rsid w:val="006F1513"/>
    <w:rsid w:val="006F365C"/>
    <w:rsid w:val="006F3686"/>
    <w:rsid w:val="006F3A8C"/>
    <w:rsid w:val="006F3DA9"/>
    <w:rsid w:val="006F4CB4"/>
    <w:rsid w:val="006F5BB7"/>
    <w:rsid w:val="006F5CC2"/>
    <w:rsid w:val="006F64B7"/>
    <w:rsid w:val="006F6767"/>
    <w:rsid w:val="006F6BEE"/>
    <w:rsid w:val="006F6CC4"/>
    <w:rsid w:val="006F783A"/>
    <w:rsid w:val="006F7BAA"/>
    <w:rsid w:val="006F7F5B"/>
    <w:rsid w:val="00701728"/>
    <w:rsid w:val="00701E49"/>
    <w:rsid w:val="00704A90"/>
    <w:rsid w:val="00705AEF"/>
    <w:rsid w:val="00705DB6"/>
    <w:rsid w:val="00706AF7"/>
    <w:rsid w:val="00706CB4"/>
    <w:rsid w:val="00707427"/>
    <w:rsid w:val="007079D2"/>
    <w:rsid w:val="00707BAC"/>
    <w:rsid w:val="00710445"/>
    <w:rsid w:val="0071073F"/>
    <w:rsid w:val="00710DFC"/>
    <w:rsid w:val="00711314"/>
    <w:rsid w:val="00711423"/>
    <w:rsid w:val="00711AFA"/>
    <w:rsid w:val="0071273D"/>
    <w:rsid w:val="007128D7"/>
    <w:rsid w:val="00714FF6"/>
    <w:rsid w:val="00716833"/>
    <w:rsid w:val="00717810"/>
    <w:rsid w:val="00717AB3"/>
    <w:rsid w:val="00720235"/>
    <w:rsid w:val="00721D07"/>
    <w:rsid w:val="007224C8"/>
    <w:rsid w:val="007236D4"/>
    <w:rsid w:val="00723D4B"/>
    <w:rsid w:val="00724099"/>
    <w:rsid w:val="007249E9"/>
    <w:rsid w:val="00724A3C"/>
    <w:rsid w:val="00724E16"/>
    <w:rsid w:val="007250E6"/>
    <w:rsid w:val="00725A97"/>
    <w:rsid w:val="0072607A"/>
    <w:rsid w:val="0072615C"/>
    <w:rsid w:val="00726604"/>
    <w:rsid w:val="00726F10"/>
    <w:rsid w:val="00727A64"/>
    <w:rsid w:val="00727CB1"/>
    <w:rsid w:val="007304CB"/>
    <w:rsid w:val="00730C07"/>
    <w:rsid w:val="00731731"/>
    <w:rsid w:val="00731739"/>
    <w:rsid w:val="00731B4A"/>
    <w:rsid w:val="00731F61"/>
    <w:rsid w:val="00732157"/>
    <w:rsid w:val="00732D64"/>
    <w:rsid w:val="00733371"/>
    <w:rsid w:val="0073353D"/>
    <w:rsid w:val="00733872"/>
    <w:rsid w:val="00734662"/>
    <w:rsid w:val="00735078"/>
    <w:rsid w:val="0073515B"/>
    <w:rsid w:val="007354B0"/>
    <w:rsid w:val="0073586E"/>
    <w:rsid w:val="00735A4E"/>
    <w:rsid w:val="0073605B"/>
    <w:rsid w:val="00736AFF"/>
    <w:rsid w:val="00736DBE"/>
    <w:rsid w:val="0073721F"/>
    <w:rsid w:val="0074041A"/>
    <w:rsid w:val="00741CBE"/>
    <w:rsid w:val="007425D7"/>
    <w:rsid w:val="00743316"/>
    <w:rsid w:val="00743AC9"/>
    <w:rsid w:val="007442F5"/>
    <w:rsid w:val="0074496F"/>
    <w:rsid w:val="007454CE"/>
    <w:rsid w:val="007455AD"/>
    <w:rsid w:val="00745A0F"/>
    <w:rsid w:val="00745D16"/>
    <w:rsid w:val="007461EC"/>
    <w:rsid w:val="00746CD0"/>
    <w:rsid w:val="007472C1"/>
    <w:rsid w:val="00747971"/>
    <w:rsid w:val="00747CB0"/>
    <w:rsid w:val="00750135"/>
    <w:rsid w:val="00750854"/>
    <w:rsid w:val="00751E59"/>
    <w:rsid w:val="00751F0B"/>
    <w:rsid w:val="007526E8"/>
    <w:rsid w:val="0075388B"/>
    <w:rsid w:val="007539B1"/>
    <w:rsid w:val="00753AC4"/>
    <w:rsid w:val="00753EB5"/>
    <w:rsid w:val="00754617"/>
    <w:rsid w:val="00755583"/>
    <w:rsid w:val="007576DE"/>
    <w:rsid w:val="007577D8"/>
    <w:rsid w:val="00760017"/>
    <w:rsid w:val="00762E1C"/>
    <w:rsid w:val="007646F6"/>
    <w:rsid w:val="00764B25"/>
    <w:rsid w:val="0076503D"/>
    <w:rsid w:val="00765340"/>
    <w:rsid w:val="007655D5"/>
    <w:rsid w:val="007657AA"/>
    <w:rsid w:val="007669D8"/>
    <w:rsid w:val="00766C68"/>
    <w:rsid w:val="007707D4"/>
    <w:rsid w:val="0077087B"/>
    <w:rsid w:val="00770AEF"/>
    <w:rsid w:val="00770F03"/>
    <w:rsid w:val="00770FB6"/>
    <w:rsid w:val="00771723"/>
    <w:rsid w:val="00771BA2"/>
    <w:rsid w:val="00772C27"/>
    <w:rsid w:val="00773FB2"/>
    <w:rsid w:val="0077410E"/>
    <w:rsid w:val="00774CDC"/>
    <w:rsid w:val="007756A6"/>
    <w:rsid w:val="007762D0"/>
    <w:rsid w:val="00776F8F"/>
    <w:rsid w:val="00780DD9"/>
    <w:rsid w:val="00780E52"/>
    <w:rsid w:val="007813AF"/>
    <w:rsid w:val="0078299E"/>
    <w:rsid w:val="00782BE5"/>
    <w:rsid w:val="00782FE4"/>
    <w:rsid w:val="00783F2F"/>
    <w:rsid w:val="00784F3B"/>
    <w:rsid w:val="007854C6"/>
    <w:rsid w:val="00785C8A"/>
    <w:rsid w:val="00785D48"/>
    <w:rsid w:val="007878E2"/>
    <w:rsid w:val="00790945"/>
    <w:rsid w:val="0079097F"/>
    <w:rsid w:val="0079169F"/>
    <w:rsid w:val="00792C91"/>
    <w:rsid w:val="00793135"/>
    <w:rsid w:val="007938E9"/>
    <w:rsid w:val="00793A2D"/>
    <w:rsid w:val="00794756"/>
    <w:rsid w:val="00794866"/>
    <w:rsid w:val="00795E0C"/>
    <w:rsid w:val="00797C70"/>
    <w:rsid w:val="00797CDB"/>
    <w:rsid w:val="00797D78"/>
    <w:rsid w:val="007A0285"/>
    <w:rsid w:val="007A0422"/>
    <w:rsid w:val="007A07D5"/>
    <w:rsid w:val="007A2009"/>
    <w:rsid w:val="007A2CC5"/>
    <w:rsid w:val="007A2DB8"/>
    <w:rsid w:val="007A4268"/>
    <w:rsid w:val="007A461B"/>
    <w:rsid w:val="007A631A"/>
    <w:rsid w:val="007A6C83"/>
    <w:rsid w:val="007A6FC5"/>
    <w:rsid w:val="007A7573"/>
    <w:rsid w:val="007A75EB"/>
    <w:rsid w:val="007A78E5"/>
    <w:rsid w:val="007A7BBB"/>
    <w:rsid w:val="007B12A7"/>
    <w:rsid w:val="007B1BDC"/>
    <w:rsid w:val="007B611B"/>
    <w:rsid w:val="007B62A2"/>
    <w:rsid w:val="007B6A35"/>
    <w:rsid w:val="007B6C04"/>
    <w:rsid w:val="007B76AE"/>
    <w:rsid w:val="007B773A"/>
    <w:rsid w:val="007B7F14"/>
    <w:rsid w:val="007C1A86"/>
    <w:rsid w:val="007C212F"/>
    <w:rsid w:val="007C41D4"/>
    <w:rsid w:val="007C49D5"/>
    <w:rsid w:val="007C4AC0"/>
    <w:rsid w:val="007C5044"/>
    <w:rsid w:val="007C53AE"/>
    <w:rsid w:val="007C6206"/>
    <w:rsid w:val="007C759E"/>
    <w:rsid w:val="007D025C"/>
    <w:rsid w:val="007D08BD"/>
    <w:rsid w:val="007D0E70"/>
    <w:rsid w:val="007D0FDF"/>
    <w:rsid w:val="007D2957"/>
    <w:rsid w:val="007D3173"/>
    <w:rsid w:val="007D3B2E"/>
    <w:rsid w:val="007D521D"/>
    <w:rsid w:val="007D5450"/>
    <w:rsid w:val="007D5EE8"/>
    <w:rsid w:val="007D6B0D"/>
    <w:rsid w:val="007E0577"/>
    <w:rsid w:val="007E0ED8"/>
    <w:rsid w:val="007E1C26"/>
    <w:rsid w:val="007E30A6"/>
    <w:rsid w:val="007E377D"/>
    <w:rsid w:val="007E50DF"/>
    <w:rsid w:val="007E521C"/>
    <w:rsid w:val="007E5946"/>
    <w:rsid w:val="007E6812"/>
    <w:rsid w:val="007E7694"/>
    <w:rsid w:val="007E7E1D"/>
    <w:rsid w:val="007E7EA1"/>
    <w:rsid w:val="007F02D0"/>
    <w:rsid w:val="007F02F6"/>
    <w:rsid w:val="007F0C84"/>
    <w:rsid w:val="007F12EE"/>
    <w:rsid w:val="007F209E"/>
    <w:rsid w:val="007F2CFE"/>
    <w:rsid w:val="007F595C"/>
    <w:rsid w:val="007F5A5D"/>
    <w:rsid w:val="007F686A"/>
    <w:rsid w:val="007F7E3E"/>
    <w:rsid w:val="007F7F6C"/>
    <w:rsid w:val="00800904"/>
    <w:rsid w:val="00801052"/>
    <w:rsid w:val="00801327"/>
    <w:rsid w:val="00801496"/>
    <w:rsid w:val="008015CA"/>
    <w:rsid w:val="00801668"/>
    <w:rsid w:val="00801995"/>
    <w:rsid w:val="008024CF"/>
    <w:rsid w:val="008025AB"/>
    <w:rsid w:val="00802BE1"/>
    <w:rsid w:val="008035F7"/>
    <w:rsid w:val="00803735"/>
    <w:rsid w:val="00805645"/>
    <w:rsid w:val="00805768"/>
    <w:rsid w:val="0080766B"/>
    <w:rsid w:val="0081078C"/>
    <w:rsid w:val="00811822"/>
    <w:rsid w:val="00811AE3"/>
    <w:rsid w:val="00811BA2"/>
    <w:rsid w:val="0081216F"/>
    <w:rsid w:val="00812CD7"/>
    <w:rsid w:val="00812D59"/>
    <w:rsid w:val="00813039"/>
    <w:rsid w:val="00813110"/>
    <w:rsid w:val="0081334D"/>
    <w:rsid w:val="00813AEC"/>
    <w:rsid w:val="00815233"/>
    <w:rsid w:val="008154D9"/>
    <w:rsid w:val="00815ABE"/>
    <w:rsid w:val="008175BD"/>
    <w:rsid w:val="00820147"/>
    <w:rsid w:val="008203E6"/>
    <w:rsid w:val="00820B5D"/>
    <w:rsid w:val="00821C04"/>
    <w:rsid w:val="00822392"/>
    <w:rsid w:val="00823770"/>
    <w:rsid w:val="00824151"/>
    <w:rsid w:val="0082527E"/>
    <w:rsid w:val="0082540C"/>
    <w:rsid w:val="0082540E"/>
    <w:rsid w:val="00826665"/>
    <w:rsid w:val="00826A7D"/>
    <w:rsid w:val="00826D6D"/>
    <w:rsid w:val="00827314"/>
    <w:rsid w:val="0082785F"/>
    <w:rsid w:val="0083025F"/>
    <w:rsid w:val="00830391"/>
    <w:rsid w:val="0083043D"/>
    <w:rsid w:val="00830817"/>
    <w:rsid w:val="00830F83"/>
    <w:rsid w:val="00832FEA"/>
    <w:rsid w:val="008331EF"/>
    <w:rsid w:val="00833F80"/>
    <w:rsid w:val="008344EA"/>
    <w:rsid w:val="00834AF3"/>
    <w:rsid w:val="0083563E"/>
    <w:rsid w:val="00836283"/>
    <w:rsid w:val="00836A04"/>
    <w:rsid w:val="00837B17"/>
    <w:rsid w:val="00837BA8"/>
    <w:rsid w:val="00840539"/>
    <w:rsid w:val="008405D3"/>
    <w:rsid w:val="0084075F"/>
    <w:rsid w:val="008418D7"/>
    <w:rsid w:val="00841E19"/>
    <w:rsid w:val="00843461"/>
    <w:rsid w:val="0084362C"/>
    <w:rsid w:val="00843B20"/>
    <w:rsid w:val="008441DC"/>
    <w:rsid w:val="008444CA"/>
    <w:rsid w:val="0084457E"/>
    <w:rsid w:val="008453C6"/>
    <w:rsid w:val="00846519"/>
    <w:rsid w:val="00846BE0"/>
    <w:rsid w:val="00847780"/>
    <w:rsid w:val="00847D6B"/>
    <w:rsid w:val="00850473"/>
    <w:rsid w:val="0085098B"/>
    <w:rsid w:val="008515C2"/>
    <w:rsid w:val="00852C52"/>
    <w:rsid w:val="008532B8"/>
    <w:rsid w:val="00853AE1"/>
    <w:rsid w:val="00854421"/>
    <w:rsid w:val="008551D4"/>
    <w:rsid w:val="00860E1F"/>
    <w:rsid w:val="00861987"/>
    <w:rsid w:val="008629D7"/>
    <w:rsid w:val="00864513"/>
    <w:rsid w:val="00864855"/>
    <w:rsid w:val="008649C2"/>
    <w:rsid w:val="008651F6"/>
    <w:rsid w:val="008652C2"/>
    <w:rsid w:val="008656A3"/>
    <w:rsid w:val="00865A77"/>
    <w:rsid w:val="00865CC8"/>
    <w:rsid w:val="00866503"/>
    <w:rsid w:val="008666CF"/>
    <w:rsid w:val="00866A55"/>
    <w:rsid w:val="00866C0F"/>
    <w:rsid w:val="00866F6C"/>
    <w:rsid w:val="0086767F"/>
    <w:rsid w:val="0086786C"/>
    <w:rsid w:val="008700B3"/>
    <w:rsid w:val="00870C5E"/>
    <w:rsid w:val="00871C0C"/>
    <w:rsid w:val="00871E80"/>
    <w:rsid w:val="00872374"/>
    <w:rsid w:val="00873382"/>
    <w:rsid w:val="008735BC"/>
    <w:rsid w:val="008736AE"/>
    <w:rsid w:val="00873A9E"/>
    <w:rsid w:val="00874232"/>
    <w:rsid w:val="00875AA2"/>
    <w:rsid w:val="00876108"/>
    <w:rsid w:val="00876FAA"/>
    <w:rsid w:val="00877454"/>
    <w:rsid w:val="00877FEA"/>
    <w:rsid w:val="0088010D"/>
    <w:rsid w:val="00880B07"/>
    <w:rsid w:val="0088366C"/>
    <w:rsid w:val="008837D5"/>
    <w:rsid w:val="00885D1A"/>
    <w:rsid w:val="00886C00"/>
    <w:rsid w:val="00887822"/>
    <w:rsid w:val="008879F7"/>
    <w:rsid w:val="00887A84"/>
    <w:rsid w:val="00890633"/>
    <w:rsid w:val="008929DB"/>
    <w:rsid w:val="00892EED"/>
    <w:rsid w:val="00893539"/>
    <w:rsid w:val="00893A4B"/>
    <w:rsid w:val="00894F06"/>
    <w:rsid w:val="00895833"/>
    <w:rsid w:val="00895F5A"/>
    <w:rsid w:val="008964A4"/>
    <w:rsid w:val="008969E9"/>
    <w:rsid w:val="00897C5F"/>
    <w:rsid w:val="00897C6B"/>
    <w:rsid w:val="008A06A3"/>
    <w:rsid w:val="008A070A"/>
    <w:rsid w:val="008A0B45"/>
    <w:rsid w:val="008A63FB"/>
    <w:rsid w:val="008A65D1"/>
    <w:rsid w:val="008A7451"/>
    <w:rsid w:val="008A7CCB"/>
    <w:rsid w:val="008B1938"/>
    <w:rsid w:val="008B2265"/>
    <w:rsid w:val="008B25FA"/>
    <w:rsid w:val="008B34A9"/>
    <w:rsid w:val="008B393B"/>
    <w:rsid w:val="008B3C90"/>
    <w:rsid w:val="008B431C"/>
    <w:rsid w:val="008B45FA"/>
    <w:rsid w:val="008B472E"/>
    <w:rsid w:val="008B5043"/>
    <w:rsid w:val="008B53FD"/>
    <w:rsid w:val="008B5CE3"/>
    <w:rsid w:val="008B6F72"/>
    <w:rsid w:val="008B73FA"/>
    <w:rsid w:val="008B7669"/>
    <w:rsid w:val="008B76B0"/>
    <w:rsid w:val="008B777A"/>
    <w:rsid w:val="008C00C8"/>
    <w:rsid w:val="008C0736"/>
    <w:rsid w:val="008C07FD"/>
    <w:rsid w:val="008C1327"/>
    <w:rsid w:val="008C2B47"/>
    <w:rsid w:val="008C2E25"/>
    <w:rsid w:val="008C31E7"/>
    <w:rsid w:val="008C324E"/>
    <w:rsid w:val="008C380E"/>
    <w:rsid w:val="008C38D6"/>
    <w:rsid w:val="008C38EA"/>
    <w:rsid w:val="008C4624"/>
    <w:rsid w:val="008C749F"/>
    <w:rsid w:val="008C74BD"/>
    <w:rsid w:val="008D00E9"/>
    <w:rsid w:val="008D19DE"/>
    <w:rsid w:val="008D24E3"/>
    <w:rsid w:val="008D2679"/>
    <w:rsid w:val="008D45B7"/>
    <w:rsid w:val="008D46FD"/>
    <w:rsid w:val="008D4E79"/>
    <w:rsid w:val="008D51C7"/>
    <w:rsid w:val="008D5DC3"/>
    <w:rsid w:val="008D5F2D"/>
    <w:rsid w:val="008D7242"/>
    <w:rsid w:val="008D7ED6"/>
    <w:rsid w:val="008E147D"/>
    <w:rsid w:val="008E1492"/>
    <w:rsid w:val="008E28A8"/>
    <w:rsid w:val="008E3069"/>
    <w:rsid w:val="008E30EC"/>
    <w:rsid w:val="008E354B"/>
    <w:rsid w:val="008E3E36"/>
    <w:rsid w:val="008E515C"/>
    <w:rsid w:val="008E5375"/>
    <w:rsid w:val="008E5844"/>
    <w:rsid w:val="008E684F"/>
    <w:rsid w:val="008E6C4F"/>
    <w:rsid w:val="008E6CD9"/>
    <w:rsid w:val="008F01AF"/>
    <w:rsid w:val="008F0241"/>
    <w:rsid w:val="008F04D6"/>
    <w:rsid w:val="008F08C7"/>
    <w:rsid w:val="008F0918"/>
    <w:rsid w:val="008F0DD0"/>
    <w:rsid w:val="008F1CE5"/>
    <w:rsid w:val="008F1D28"/>
    <w:rsid w:val="008F21AF"/>
    <w:rsid w:val="008F2E45"/>
    <w:rsid w:val="008F3B06"/>
    <w:rsid w:val="008F3DDC"/>
    <w:rsid w:val="008F427B"/>
    <w:rsid w:val="008F4E97"/>
    <w:rsid w:val="008F5E0D"/>
    <w:rsid w:val="008F605F"/>
    <w:rsid w:val="008F67B1"/>
    <w:rsid w:val="008F69DC"/>
    <w:rsid w:val="008F72CB"/>
    <w:rsid w:val="008F7653"/>
    <w:rsid w:val="008F7853"/>
    <w:rsid w:val="00900761"/>
    <w:rsid w:val="00900814"/>
    <w:rsid w:val="009019B8"/>
    <w:rsid w:val="00901B19"/>
    <w:rsid w:val="00902069"/>
    <w:rsid w:val="009029FB"/>
    <w:rsid w:val="00902C6C"/>
    <w:rsid w:val="0090461C"/>
    <w:rsid w:val="00905894"/>
    <w:rsid w:val="0090628B"/>
    <w:rsid w:val="0090650E"/>
    <w:rsid w:val="009073D7"/>
    <w:rsid w:val="00907C6E"/>
    <w:rsid w:val="00910714"/>
    <w:rsid w:val="0091092B"/>
    <w:rsid w:val="00910D8F"/>
    <w:rsid w:val="00911099"/>
    <w:rsid w:val="0091128F"/>
    <w:rsid w:val="009112A3"/>
    <w:rsid w:val="00911BBE"/>
    <w:rsid w:val="00911C8D"/>
    <w:rsid w:val="00912977"/>
    <w:rsid w:val="00913CBC"/>
    <w:rsid w:val="00913FBC"/>
    <w:rsid w:val="00914486"/>
    <w:rsid w:val="009149E1"/>
    <w:rsid w:val="009157C1"/>
    <w:rsid w:val="00915CDE"/>
    <w:rsid w:val="00916D19"/>
    <w:rsid w:val="00916F98"/>
    <w:rsid w:val="0091717B"/>
    <w:rsid w:val="00917B91"/>
    <w:rsid w:val="0092014E"/>
    <w:rsid w:val="0092022C"/>
    <w:rsid w:val="00920701"/>
    <w:rsid w:val="00920726"/>
    <w:rsid w:val="00920F4E"/>
    <w:rsid w:val="00921021"/>
    <w:rsid w:val="00921A7D"/>
    <w:rsid w:val="00922840"/>
    <w:rsid w:val="00922AC0"/>
    <w:rsid w:val="0092300C"/>
    <w:rsid w:val="009231D7"/>
    <w:rsid w:val="00924D03"/>
    <w:rsid w:val="00925992"/>
    <w:rsid w:val="00925AA5"/>
    <w:rsid w:val="00926F6D"/>
    <w:rsid w:val="00931BA1"/>
    <w:rsid w:val="00932200"/>
    <w:rsid w:val="00932E55"/>
    <w:rsid w:val="00932E79"/>
    <w:rsid w:val="0093316E"/>
    <w:rsid w:val="00933847"/>
    <w:rsid w:val="00933A7A"/>
    <w:rsid w:val="00933B98"/>
    <w:rsid w:val="009340DC"/>
    <w:rsid w:val="00934F35"/>
    <w:rsid w:val="009351D8"/>
    <w:rsid w:val="00935220"/>
    <w:rsid w:val="009353E9"/>
    <w:rsid w:val="009356C3"/>
    <w:rsid w:val="00935712"/>
    <w:rsid w:val="0093616E"/>
    <w:rsid w:val="009363AA"/>
    <w:rsid w:val="009364C0"/>
    <w:rsid w:val="00936BE7"/>
    <w:rsid w:val="00937BBF"/>
    <w:rsid w:val="00940C13"/>
    <w:rsid w:val="0094144F"/>
    <w:rsid w:val="009417D0"/>
    <w:rsid w:val="00941CD8"/>
    <w:rsid w:val="00941D9E"/>
    <w:rsid w:val="00942301"/>
    <w:rsid w:val="00944014"/>
    <w:rsid w:val="009446F0"/>
    <w:rsid w:val="00945369"/>
    <w:rsid w:val="00945436"/>
    <w:rsid w:val="00947038"/>
    <w:rsid w:val="00947062"/>
    <w:rsid w:val="00947100"/>
    <w:rsid w:val="0094797D"/>
    <w:rsid w:val="009506B2"/>
    <w:rsid w:val="009513E3"/>
    <w:rsid w:val="00952201"/>
    <w:rsid w:val="0095331A"/>
    <w:rsid w:val="009534AA"/>
    <w:rsid w:val="00953AEF"/>
    <w:rsid w:val="009549DD"/>
    <w:rsid w:val="00955093"/>
    <w:rsid w:val="00955B38"/>
    <w:rsid w:val="00956A52"/>
    <w:rsid w:val="009578D6"/>
    <w:rsid w:val="00957AFC"/>
    <w:rsid w:val="009600AE"/>
    <w:rsid w:val="009601CA"/>
    <w:rsid w:val="00960E54"/>
    <w:rsid w:val="00960EA5"/>
    <w:rsid w:val="009612A0"/>
    <w:rsid w:val="009612EE"/>
    <w:rsid w:val="0096186B"/>
    <w:rsid w:val="00962382"/>
    <w:rsid w:val="00962F8C"/>
    <w:rsid w:val="0096387A"/>
    <w:rsid w:val="0096492C"/>
    <w:rsid w:val="00964A01"/>
    <w:rsid w:val="00964A6F"/>
    <w:rsid w:val="00965225"/>
    <w:rsid w:val="009656E0"/>
    <w:rsid w:val="00965B13"/>
    <w:rsid w:val="00966DC4"/>
    <w:rsid w:val="00966DF0"/>
    <w:rsid w:val="00966FD9"/>
    <w:rsid w:val="0096727E"/>
    <w:rsid w:val="0096781D"/>
    <w:rsid w:val="009702AA"/>
    <w:rsid w:val="0097189C"/>
    <w:rsid w:val="009724BC"/>
    <w:rsid w:val="00972AE7"/>
    <w:rsid w:val="00972FD3"/>
    <w:rsid w:val="0097344A"/>
    <w:rsid w:val="0097365A"/>
    <w:rsid w:val="00973FB8"/>
    <w:rsid w:val="00974A06"/>
    <w:rsid w:val="00975A63"/>
    <w:rsid w:val="00975DA4"/>
    <w:rsid w:val="00976499"/>
    <w:rsid w:val="00977E2A"/>
    <w:rsid w:val="009803D4"/>
    <w:rsid w:val="00980468"/>
    <w:rsid w:val="00980725"/>
    <w:rsid w:val="009809FC"/>
    <w:rsid w:val="0098315D"/>
    <w:rsid w:val="00983825"/>
    <w:rsid w:val="00984344"/>
    <w:rsid w:val="0098479E"/>
    <w:rsid w:val="00984DFF"/>
    <w:rsid w:val="009854B6"/>
    <w:rsid w:val="00985A1F"/>
    <w:rsid w:val="00986441"/>
    <w:rsid w:val="00986B83"/>
    <w:rsid w:val="00990EE4"/>
    <w:rsid w:val="0099160E"/>
    <w:rsid w:val="00991697"/>
    <w:rsid w:val="0099263B"/>
    <w:rsid w:val="0099280C"/>
    <w:rsid w:val="00992C71"/>
    <w:rsid w:val="00993434"/>
    <w:rsid w:val="0099384C"/>
    <w:rsid w:val="00993C21"/>
    <w:rsid w:val="00993D00"/>
    <w:rsid w:val="0099404A"/>
    <w:rsid w:val="00994762"/>
    <w:rsid w:val="00994A88"/>
    <w:rsid w:val="00995576"/>
    <w:rsid w:val="009970D1"/>
    <w:rsid w:val="00997619"/>
    <w:rsid w:val="00997B46"/>
    <w:rsid w:val="00997CF0"/>
    <w:rsid w:val="009A00AC"/>
    <w:rsid w:val="009A02A5"/>
    <w:rsid w:val="009A0938"/>
    <w:rsid w:val="009A1A43"/>
    <w:rsid w:val="009A2A67"/>
    <w:rsid w:val="009A324D"/>
    <w:rsid w:val="009A387C"/>
    <w:rsid w:val="009A4BB2"/>
    <w:rsid w:val="009A650C"/>
    <w:rsid w:val="009A6C9E"/>
    <w:rsid w:val="009A75DB"/>
    <w:rsid w:val="009A7DD1"/>
    <w:rsid w:val="009A7F82"/>
    <w:rsid w:val="009B0A1E"/>
    <w:rsid w:val="009B3B28"/>
    <w:rsid w:val="009B5880"/>
    <w:rsid w:val="009B61F3"/>
    <w:rsid w:val="009B670D"/>
    <w:rsid w:val="009B77DA"/>
    <w:rsid w:val="009C06F4"/>
    <w:rsid w:val="009C0DDF"/>
    <w:rsid w:val="009C1213"/>
    <w:rsid w:val="009C13E2"/>
    <w:rsid w:val="009C1ADA"/>
    <w:rsid w:val="009C1D39"/>
    <w:rsid w:val="009C20C6"/>
    <w:rsid w:val="009C29D9"/>
    <w:rsid w:val="009C350A"/>
    <w:rsid w:val="009C4C44"/>
    <w:rsid w:val="009C4CA3"/>
    <w:rsid w:val="009C6990"/>
    <w:rsid w:val="009C6A3F"/>
    <w:rsid w:val="009C6B90"/>
    <w:rsid w:val="009C6EF1"/>
    <w:rsid w:val="009C7485"/>
    <w:rsid w:val="009C7900"/>
    <w:rsid w:val="009D0015"/>
    <w:rsid w:val="009D063D"/>
    <w:rsid w:val="009D24D8"/>
    <w:rsid w:val="009D3693"/>
    <w:rsid w:val="009D3A49"/>
    <w:rsid w:val="009D3FB3"/>
    <w:rsid w:val="009D4195"/>
    <w:rsid w:val="009D5DDA"/>
    <w:rsid w:val="009D5ED9"/>
    <w:rsid w:val="009D680F"/>
    <w:rsid w:val="009D6A67"/>
    <w:rsid w:val="009D6CBB"/>
    <w:rsid w:val="009D7586"/>
    <w:rsid w:val="009E0BA1"/>
    <w:rsid w:val="009E1782"/>
    <w:rsid w:val="009E1812"/>
    <w:rsid w:val="009E1D57"/>
    <w:rsid w:val="009E3BF8"/>
    <w:rsid w:val="009E3C40"/>
    <w:rsid w:val="009E414E"/>
    <w:rsid w:val="009E4405"/>
    <w:rsid w:val="009E4A4C"/>
    <w:rsid w:val="009E4CA4"/>
    <w:rsid w:val="009E657A"/>
    <w:rsid w:val="009E68CD"/>
    <w:rsid w:val="009E6F82"/>
    <w:rsid w:val="009E6FB9"/>
    <w:rsid w:val="009E74FC"/>
    <w:rsid w:val="009E7D4E"/>
    <w:rsid w:val="009F04EF"/>
    <w:rsid w:val="009F0EF9"/>
    <w:rsid w:val="009F3CDD"/>
    <w:rsid w:val="009F52C4"/>
    <w:rsid w:val="009F548F"/>
    <w:rsid w:val="009F6724"/>
    <w:rsid w:val="00A00230"/>
    <w:rsid w:val="00A004A1"/>
    <w:rsid w:val="00A00B82"/>
    <w:rsid w:val="00A00D3F"/>
    <w:rsid w:val="00A016E2"/>
    <w:rsid w:val="00A0198D"/>
    <w:rsid w:val="00A02683"/>
    <w:rsid w:val="00A03A7B"/>
    <w:rsid w:val="00A0450E"/>
    <w:rsid w:val="00A0473B"/>
    <w:rsid w:val="00A04A8C"/>
    <w:rsid w:val="00A051AC"/>
    <w:rsid w:val="00A05352"/>
    <w:rsid w:val="00A05655"/>
    <w:rsid w:val="00A05BC5"/>
    <w:rsid w:val="00A06E73"/>
    <w:rsid w:val="00A072D6"/>
    <w:rsid w:val="00A0755B"/>
    <w:rsid w:val="00A0787F"/>
    <w:rsid w:val="00A117B4"/>
    <w:rsid w:val="00A12926"/>
    <w:rsid w:val="00A133AC"/>
    <w:rsid w:val="00A138D5"/>
    <w:rsid w:val="00A14371"/>
    <w:rsid w:val="00A144F1"/>
    <w:rsid w:val="00A146CC"/>
    <w:rsid w:val="00A14967"/>
    <w:rsid w:val="00A1626F"/>
    <w:rsid w:val="00A17675"/>
    <w:rsid w:val="00A20589"/>
    <w:rsid w:val="00A206FF"/>
    <w:rsid w:val="00A20D90"/>
    <w:rsid w:val="00A21C3A"/>
    <w:rsid w:val="00A2266A"/>
    <w:rsid w:val="00A227B5"/>
    <w:rsid w:val="00A22B3A"/>
    <w:rsid w:val="00A22C33"/>
    <w:rsid w:val="00A22D54"/>
    <w:rsid w:val="00A247A9"/>
    <w:rsid w:val="00A25468"/>
    <w:rsid w:val="00A2564F"/>
    <w:rsid w:val="00A264EF"/>
    <w:rsid w:val="00A26B73"/>
    <w:rsid w:val="00A2717F"/>
    <w:rsid w:val="00A27501"/>
    <w:rsid w:val="00A3068D"/>
    <w:rsid w:val="00A310D4"/>
    <w:rsid w:val="00A31135"/>
    <w:rsid w:val="00A312CB"/>
    <w:rsid w:val="00A32789"/>
    <w:rsid w:val="00A332FB"/>
    <w:rsid w:val="00A33795"/>
    <w:rsid w:val="00A33CF1"/>
    <w:rsid w:val="00A349D1"/>
    <w:rsid w:val="00A3585A"/>
    <w:rsid w:val="00A36460"/>
    <w:rsid w:val="00A36B9D"/>
    <w:rsid w:val="00A36FC7"/>
    <w:rsid w:val="00A37657"/>
    <w:rsid w:val="00A40062"/>
    <w:rsid w:val="00A40F97"/>
    <w:rsid w:val="00A415D0"/>
    <w:rsid w:val="00A422F2"/>
    <w:rsid w:val="00A422F7"/>
    <w:rsid w:val="00A42A0E"/>
    <w:rsid w:val="00A44608"/>
    <w:rsid w:val="00A44981"/>
    <w:rsid w:val="00A449A6"/>
    <w:rsid w:val="00A449D2"/>
    <w:rsid w:val="00A46F34"/>
    <w:rsid w:val="00A47417"/>
    <w:rsid w:val="00A478F0"/>
    <w:rsid w:val="00A51C4C"/>
    <w:rsid w:val="00A523D6"/>
    <w:rsid w:val="00A5285A"/>
    <w:rsid w:val="00A53B2B"/>
    <w:rsid w:val="00A54570"/>
    <w:rsid w:val="00A54700"/>
    <w:rsid w:val="00A54DFE"/>
    <w:rsid w:val="00A54FBD"/>
    <w:rsid w:val="00A55981"/>
    <w:rsid w:val="00A55B74"/>
    <w:rsid w:val="00A56612"/>
    <w:rsid w:val="00A56DA9"/>
    <w:rsid w:val="00A60F42"/>
    <w:rsid w:val="00A61D9B"/>
    <w:rsid w:val="00A62DE6"/>
    <w:rsid w:val="00A631D2"/>
    <w:rsid w:val="00A63E45"/>
    <w:rsid w:val="00A64640"/>
    <w:rsid w:val="00A65C76"/>
    <w:rsid w:val="00A66A70"/>
    <w:rsid w:val="00A67AF8"/>
    <w:rsid w:val="00A7042D"/>
    <w:rsid w:val="00A70E3E"/>
    <w:rsid w:val="00A715D6"/>
    <w:rsid w:val="00A717F5"/>
    <w:rsid w:val="00A72394"/>
    <w:rsid w:val="00A73708"/>
    <w:rsid w:val="00A73F8A"/>
    <w:rsid w:val="00A73FEC"/>
    <w:rsid w:val="00A74346"/>
    <w:rsid w:val="00A74E5D"/>
    <w:rsid w:val="00A7576A"/>
    <w:rsid w:val="00A7649E"/>
    <w:rsid w:val="00A77830"/>
    <w:rsid w:val="00A808FC"/>
    <w:rsid w:val="00A817EC"/>
    <w:rsid w:val="00A818D0"/>
    <w:rsid w:val="00A82796"/>
    <w:rsid w:val="00A828F5"/>
    <w:rsid w:val="00A832EA"/>
    <w:rsid w:val="00A836F9"/>
    <w:rsid w:val="00A849F6"/>
    <w:rsid w:val="00A85F63"/>
    <w:rsid w:val="00A86345"/>
    <w:rsid w:val="00A86792"/>
    <w:rsid w:val="00A86E57"/>
    <w:rsid w:val="00A87426"/>
    <w:rsid w:val="00A9231D"/>
    <w:rsid w:val="00A93544"/>
    <w:rsid w:val="00A9363B"/>
    <w:rsid w:val="00A936B5"/>
    <w:rsid w:val="00A93F22"/>
    <w:rsid w:val="00A94CF2"/>
    <w:rsid w:val="00A9547E"/>
    <w:rsid w:val="00A95541"/>
    <w:rsid w:val="00A962BB"/>
    <w:rsid w:val="00A9691B"/>
    <w:rsid w:val="00A971AC"/>
    <w:rsid w:val="00A9739C"/>
    <w:rsid w:val="00A97D45"/>
    <w:rsid w:val="00AA0FEE"/>
    <w:rsid w:val="00AA309F"/>
    <w:rsid w:val="00AA3512"/>
    <w:rsid w:val="00AA3EE3"/>
    <w:rsid w:val="00AA4704"/>
    <w:rsid w:val="00AA493A"/>
    <w:rsid w:val="00AA4ADD"/>
    <w:rsid w:val="00AA4FF5"/>
    <w:rsid w:val="00AA5685"/>
    <w:rsid w:val="00AA5C8E"/>
    <w:rsid w:val="00AA6C0C"/>
    <w:rsid w:val="00AA6DA0"/>
    <w:rsid w:val="00AA6DAA"/>
    <w:rsid w:val="00AA6EB7"/>
    <w:rsid w:val="00AA75B8"/>
    <w:rsid w:val="00AA76D7"/>
    <w:rsid w:val="00AA76FE"/>
    <w:rsid w:val="00AA7C4B"/>
    <w:rsid w:val="00AB0650"/>
    <w:rsid w:val="00AB0807"/>
    <w:rsid w:val="00AB0BE7"/>
    <w:rsid w:val="00AB1E3E"/>
    <w:rsid w:val="00AB2DF2"/>
    <w:rsid w:val="00AB3F61"/>
    <w:rsid w:val="00AB3F63"/>
    <w:rsid w:val="00AB3F9D"/>
    <w:rsid w:val="00AB4500"/>
    <w:rsid w:val="00AB5C63"/>
    <w:rsid w:val="00AB7143"/>
    <w:rsid w:val="00AB7BF7"/>
    <w:rsid w:val="00AB7CFD"/>
    <w:rsid w:val="00AC03C1"/>
    <w:rsid w:val="00AC050A"/>
    <w:rsid w:val="00AC17E1"/>
    <w:rsid w:val="00AC1C7C"/>
    <w:rsid w:val="00AC28B1"/>
    <w:rsid w:val="00AC446E"/>
    <w:rsid w:val="00AC4E0F"/>
    <w:rsid w:val="00AC6922"/>
    <w:rsid w:val="00AC6C91"/>
    <w:rsid w:val="00AC6D63"/>
    <w:rsid w:val="00AC7644"/>
    <w:rsid w:val="00AC77C8"/>
    <w:rsid w:val="00AD0825"/>
    <w:rsid w:val="00AD0E8D"/>
    <w:rsid w:val="00AD2063"/>
    <w:rsid w:val="00AD2865"/>
    <w:rsid w:val="00AD2CA0"/>
    <w:rsid w:val="00AD4B28"/>
    <w:rsid w:val="00AD5061"/>
    <w:rsid w:val="00AD5332"/>
    <w:rsid w:val="00AD587E"/>
    <w:rsid w:val="00AD594E"/>
    <w:rsid w:val="00AD6054"/>
    <w:rsid w:val="00AD6067"/>
    <w:rsid w:val="00AD7327"/>
    <w:rsid w:val="00AD7482"/>
    <w:rsid w:val="00AD7C3D"/>
    <w:rsid w:val="00AE0089"/>
    <w:rsid w:val="00AE0CED"/>
    <w:rsid w:val="00AE1B2E"/>
    <w:rsid w:val="00AE1F84"/>
    <w:rsid w:val="00AE2E78"/>
    <w:rsid w:val="00AE3148"/>
    <w:rsid w:val="00AE4004"/>
    <w:rsid w:val="00AE5A2B"/>
    <w:rsid w:val="00AE5C5A"/>
    <w:rsid w:val="00AE636E"/>
    <w:rsid w:val="00AE66BF"/>
    <w:rsid w:val="00AE6CEC"/>
    <w:rsid w:val="00AE7298"/>
    <w:rsid w:val="00AE72CB"/>
    <w:rsid w:val="00AE74FD"/>
    <w:rsid w:val="00AE7601"/>
    <w:rsid w:val="00AE7BD1"/>
    <w:rsid w:val="00AF1615"/>
    <w:rsid w:val="00AF232E"/>
    <w:rsid w:val="00AF27F2"/>
    <w:rsid w:val="00AF373A"/>
    <w:rsid w:val="00AF5082"/>
    <w:rsid w:val="00AF5F05"/>
    <w:rsid w:val="00AF6A09"/>
    <w:rsid w:val="00AF6CD3"/>
    <w:rsid w:val="00AF6DBB"/>
    <w:rsid w:val="00AF7EE9"/>
    <w:rsid w:val="00AF7F4F"/>
    <w:rsid w:val="00B0062D"/>
    <w:rsid w:val="00B00FC0"/>
    <w:rsid w:val="00B00FFB"/>
    <w:rsid w:val="00B0131D"/>
    <w:rsid w:val="00B01A34"/>
    <w:rsid w:val="00B01E4C"/>
    <w:rsid w:val="00B04467"/>
    <w:rsid w:val="00B0453F"/>
    <w:rsid w:val="00B0484D"/>
    <w:rsid w:val="00B04FB3"/>
    <w:rsid w:val="00B05385"/>
    <w:rsid w:val="00B05550"/>
    <w:rsid w:val="00B05CDC"/>
    <w:rsid w:val="00B05EA9"/>
    <w:rsid w:val="00B06443"/>
    <w:rsid w:val="00B067A2"/>
    <w:rsid w:val="00B10B47"/>
    <w:rsid w:val="00B11553"/>
    <w:rsid w:val="00B1161F"/>
    <w:rsid w:val="00B130E3"/>
    <w:rsid w:val="00B1400C"/>
    <w:rsid w:val="00B1471B"/>
    <w:rsid w:val="00B154E7"/>
    <w:rsid w:val="00B15ECD"/>
    <w:rsid w:val="00B15F78"/>
    <w:rsid w:val="00B16206"/>
    <w:rsid w:val="00B16FD9"/>
    <w:rsid w:val="00B206DC"/>
    <w:rsid w:val="00B20EB4"/>
    <w:rsid w:val="00B21855"/>
    <w:rsid w:val="00B223D6"/>
    <w:rsid w:val="00B22439"/>
    <w:rsid w:val="00B25CC5"/>
    <w:rsid w:val="00B25E08"/>
    <w:rsid w:val="00B26FE2"/>
    <w:rsid w:val="00B2717C"/>
    <w:rsid w:val="00B27981"/>
    <w:rsid w:val="00B30814"/>
    <w:rsid w:val="00B309D5"/>
    <w:rsid w:val="00B3306F"/>
    <w:rsid w:val="00B33943"/>
    <w:rsid w:val="00B33AF7"/>
    <w:rsid w:val="00B33ED0"/>
    <w:rsid w:val="00B342B8"/>
    <w:rsid w:val="00B356DF"/>
    <w:rsid w:val="00B35E04"/>
    <w:rsid w:val="00B35F87"/>
    <w:rsid w:val="00B363B9"/>
    <w:rsid w:val="00B3729A"/>
    <w:rsid w:val="00B4012B"/>
    <w:rsid w:val="00B40988"/>
    <w:rsid w:val="00B40BFF"/>
    <w:rsid w:val="00B40DFB"/>
    <w:rsid w:val="00B41A99"/>
    <w:rsid w:val="00B429B6"/>
    <w:rsid w:val="00B43250"/>
    <w:rsid w:val="00B43523"/>
    <w:rsid w:val="00B4369D"/>
    <w:rsid w:val="00B43C53"/>
    <w:rsid w:val="00B44607"/>
    <w:rsid w:val="00B44B14"/>
    <w:rsid w:val="00B45B73"/>
    <w:rsid w:val="00B45DFA"/>
    <w:rsid w:val="00B45E67"/>
    <w:rsid w:val="00B466DA"/>
    <w:rsid w:val="00B46E87"/>
    <w:rsid w:val="00B475DE"/>
    <w:rsid w:val="00B47903"/>
    <w:rsid w:val="00B501E4"/>
    <w:rsid w:val="00B50BCD"/>
    <w:rsid w:val="00B50DE3"/>
    <w:rsid w:val="00B513FD"/>
    <w:rsid w:val="00B51667"/>
    <w:rsid w:val="00B51876"/>
    <w:rsid w:val="00B51DFA"/>
    <w:rsid w:val="00B51F9B"/>
    <w:rsid w:val="00B52A88"/>
    <w:rsid w:val="00B5338F"/>
    <w:rsid w:val="00B552E4"/>
    <w:rsid w:val="00B563F7"/>
    <w:rsid w:val="00B56A4F"/>
    <w:rsid w:val="00B56AC4"/>
    <w:rsid w:val="00B56CFB"/>
    <w:rsid w:val="00B60280"/>
    <w:rsid w:val="00B60FD1"/>
    <w:rsid w:val="00B617D3"/>
    <w:rsid w:val="00B61ADC"/>
    <w:rsid w:val="00B61B4B"/>
    <w:rsid w:val="00B62067"/>
    <w:rsid w:val="00B62F56"/>
    <w:rsid w:val="00B6351C"/>
    <w:rsid w:val="00B65A7A"/>
    <w:rsid w:val="00B65EC1"/>
    <w:rsid w:val="00B66046"/>
    <w:rsid w:val="00B66555"/>
    <w:rsid w:val="00B6673F"/>
    <w:rsid w:val="00B66C7A"/>
    <w:rsid w:val="00B67044"/>
    <w:rsid w:val="00B6743A"/>
    <w:rsid w:val="00B67815"/>
    <w:rsid w:val="00B67AF3"/>
    <w:rsid w:val="00B70535"/>
    <w:rsid w:val="00B7062A"/>
    <w:rsid w:val="00B707E4"/>
    <w:rsid w:val="00B70CC7"/>
    <w:rsid w:val="00B70F07"/>
    <w:rsid w:val="00B70FB4"/>
    <w:rsid w:val="00B710F3"/>
    <w:rsid w:val="00B715E4"/>
    <w:rsid w:val="00B71F14"/>
    <w:rsid w:val="00B71F72"/>
    <w:rsid w:val="00B72016"/>
    <w:rsid w:val="00B72753"/>
    <w:rsid w:val="00B742CE"/>
    <w:rsid w:val="00B764D0"/>
    <w:rsid w:val="00B76AB7"/>
    <w:rsid w:val="00B77E74"/>
    <w:rsid w:val="00B8051D"/>
    <w:rsid w:val="00B83E95"/>
    <w:rsid w:val="00B840CC"/>
    <w:rsid w:val="00B86004"/>
    <w:rsid w:val="00B902F2"/>
    <w:rsid w:val="00B9109C"/>
    <w:rsid w:val="00B91245"/>
    <w:rsid w:val="00B91452"/>
    <w:rsid w:val="00B9162A"/>
    <w:rsid w:val="00B92807"/>
    <w:rsid w:val="00B92DF5"/>
    <w:rsid w:val="00B93B4B"/>
    <w:rsid w:val="00B9469D"/>
    <w:rsid w:val="00B94738"/>
    <w:rsid w:val="00B94798"/>
    <w:rsid w:val="00B948FF"/>
    <w:rsid w:val="00B9506A"/>
    <w:rsid w:val="00B95C2C"/>
    <w:rsid w:val="00B95E4E"/>
    <w:rsid w:val="00B9693A"/>
    <w:rsid w:val="00B969D3"/>
    <w:rsid w:val="00B96A9F"/>
    <w:rsid w:val="00B9730D"/>
    <w:rsid w:val="00B975BF"/>
    <w:rsid w:val="00B975C1"/>
    <w:rsid w:val="00BA03B4"/>
    <w:rsid w:val="00BA04F9"/>
    <w:rsid w:val="00BA1137"/>
    <w:rsid w:val="00BA1AEA"/>
    <w:rsid w:val="00BA1BFA"/>
    <w:rsid w:val="00BA2B5D"/>
    <w:rsid w:val="00BA3C44"/>
    <w:rsid w:val="00BA4289"/>
    <w:rsid w:val="00BA46F9"/>
    <w:rsid w:val="00BA4EB5"/>
    <w:rsid w:val="00BA4F8D"/>
    <w:rsid w:val="00BA6636"/>
    <w:rsid w:val="00BA6C04"/>
    <w:rsid w:val="00BB030B"/>
    <w:rsid w:val="00BB0A59"/>
    <w:rsid w:val="00BB0B97"/>
    <w:rsid w:val="00BB0E0D"/>
    <w:rsid w:val="00BB17A6"/>
    <w:rsid w:val="00BB17FC"/>
    <w:rsid w:val="00BB1A85"/>
    <w:rsid w:val="00BB2669"/>
    <w:rsid w:val="00BB2ACE"/>
    <w:rsid w:val="00BB2BF6"/>
    <w:rsid w:val="00BB350F"/>
    <w:rsid w:val="00BB371E"/>
    <w:rsid w:val="00BB3D0F"/>
    <w:rsid w:val="00BB4121"/>
    <w:rsid w:val="00BB4EF3"/>
    <w:rsid w:val="00BB56BB"/>
    <w:rsid w:val="00BB583F"/>
    <w:rsid w:val="00BB5BC5"/>
    <w:rsid w:val="00BB64DE"/>
    <w:rsid w:val="00BB68CF"/>
    <w:rsid w:val="00BB6BB1"/>
    <w:rsid w:val="00BB6F33"/>
    <w:rsid w:val="00BB79A2"/>
    <w:rsid w:val="00BC0DCC"/>
    <w:rsid w:val="00BC11B3"/>
    <w:rsid w:val="00BC199B"/>
    <w:rsid w:val="00BC2F57"/>
    <w:rsid w:val="00BC332B"/>
    <w:rsid w:val="00BC4502"/>
    <w:rsid w:val="00BC4C91"/>
    <w:rsid w:val="00BC4CAB"/>
    <w:rsid w:val="00BC4E47"/>
    <w:rsid w:val="00BC4F1E"/>
    <w:rsid w:val="00BC5B96"/>
    <w:rsid w:val="00BC5C75"/>
    <w:rsid w:val="00BC6768"/>
    <w:rsid w:val="00BC6968"/>
    <w:rsid w:val="00BC6E98"/>
    <w:rsid w:val="00BC760E"/>
    <w:rsid w:val="00BC7B2A"/>
    <w:rsid w:val="00BD0FE7"/>
    <w:rsid w:val="00BD1C1F"/>
    <w:rsid w:val="00BD2D56"/>
    <w:rsid w:val="00BD4282"/>
    <w:rsid w:val="00BD47E7"/>
    <w:rsid w:val="00BD4E42"/>
    <w:rsid w:val="00BD512E"/>
    <w:rsid w:val="00BD5563"/>
    <w:rsid w:val="00BD55BA"/>
    <w:rsid w:val="00BD5782"/>
    <w:rsid w:val="00BD5E42"/>
    <w:rsid w:val="00BD6A12"/>
    <w:rsid w:val="00BD779F"/>
    <w:rsid w:val="00BE0403"/>
    <w:rsid w:val="00BE1636"/>
    <w:rsid w:val="00BE197F"/>
    <w:rsid w:val="00BE1D3C"/>
    <w:rsid w:val="00BE1D41"/>
    <w:rsid w:val="00BE20C9"/>
    <w:rsid w:val="00BE2238"/>
    <w:rsid w:val="00BE305D"/>
    <w:rsid w:val="00BE30BC"/>
    <w:rsid w:val="00BE3870"/>
    <w:rsid w:val="00BE3935"/>
    <w:rsid w:val="00BE4017"/>
    <w:rsid w:val="00BE405E"/>
    <w:rsid w:val="00BE4A26"/>
    <w:rsid w:val="00BE6151"/>
    <w:rsid w:val="00BE6B06"/>
    <w:rsid w:val="00BE6D61"/>
    <w:rsid w:val="00BF04D9"/>
    <w:rsid w:val="00BF13ED"/>
    <w:rsid w:val="00BF2130"/>
    <w:rsid w:val="00BF22AB"/>
    <w:rsid w:val="00BF23F1"/>
    <w:rsid w:val="00BF3EC3"/>
    <w:rsid w:val="00BF4370"/>
    <w:rsid w:val="00BF496B"/>
    <w:rsid w:val="00BF4FD8"/>
    <w:rsid w:val="00BF57F6"/>
    <w:rsid w:val="00BF5AF8"/>
    <w:rsid w:val="00BF62EF"/>
    <w:rsid w:val="00BF6D84"/>
    <w:rsid w:val="00BF7211"/>
    <w:rsid w:val="00C00CF4"/>
    <w:rsid w:val="00C011A6"/>
    <w:rsid w:val="00C0217E"/>
    <w:rsid w:val="00C026AD"/>
    <w:rsid w:val="00C0286F"/>
    <w:rsid w:val="00C03963"/>
    <w:rsid w:val="00C03AD1"/>
    <w:rsid w:val="00C03B09"/>
    <w:rsid w:val="00C03FE3"/>
    <w:rsid w:val="00C04342"/>
    <w:rsid w:val="00C06231"/>
    <w:rsid w:val="00C06265"/>
    <w:rsid w:val="00C06511"/>
    <w:rsid w:val="00C0655F"/>
    <w:rsid w:val="00C07492"/>
    <w:rsid w:val="00C07709"/>
    <w:rsid w:val="00C07B70"/>
    <w:rsid w:val="00C07B9B"/>
    <w:rsid w:val="00C07CB7"/>
    <w:rsid w:val="00C101D7"/>
    <w:rsid w:val="00C10285"/>
    <w:rsid w:val="00C1123C"/>
    <w:rsid w:val="00C11466"/>
    <w:rsid w:val="00C12A29"/>
    <w:rsid w:val="00C1322F"/>
    <w:rsid w:val="00C13435"/>
    <w:rsid w:val="00C13B70"/>
    <w:rsid w:val="00C13DA6"/>
    <w:rsid w:val="00C14250"/>
    <w:rsid w:val="00C142B3"/>
    <w:rsid w:val="00C14324"/>
    <w:rsid w:val="00C14802"/>
    <w:rsid w:val="00C14C56"/>
    <w:rsid w:val="00C1523A"/>
    <w:rsid w:val="00C15AF5"/>
    <w:rsid w:val="00C162AF"/>
    <w:rsid w:val="00C170B7"/>
    <w:rsid w:val="00C17475"/>
    <w:rsid w:val="00C17B1D"/>
    <w:rsid w:val="00C20C7A"/>
    <w:rsid w:val="00C20E0D"/>
    <w:rsid w:val="00C212B1"/>
    <w:rsid w:val="00C219EA"/>
    <w:rsid w:val="00C21A68"/>
    <w:rsid w:val="00C21A90"/>
    <w:rsid w:val="00C23E69"/>
    <w:rsid w:val="00C23FAB"/>
    <w:rsid w:val="00C2562E"/>
    <w:rsid w:val="00C25CBC"/>
    <w:rsid w:val="00C25E35"/>
    <w:rsid w:val="00C25F45"/>
    <w:rsid w:val="00C26039"/>
    <w:rsid w:val="00C26129"/>
    <w:rsid w:val="00C272A6"/>
    <w:rsid w:val="00C27959"/>
    <w:rsid w:val="00C305E7"/>
    <w:rsid w:val="00C30E66"/>
    <w:rsid w:val="00C321E2"/>
    <w:rsid w:val="00C33024"/>
    <w:rsid w:val="00C33037"/>
    <w:rsid w:val="00C33EE9"/>
    <w:rsid w:val="00C346C8"/>
    <w:rsid w:val="00C34A71"/>
    <w:rsid w:val="00C34B95"/>
    <w:rsid w:val="00C3512E"/>
    <w:rsid w:val="00C353F2"/>
    <w:rsid w:val="00C357C4"/>
    <w:rsid w:val="00C35A1F"/>
    <w:rsid w:val="00C365A1"/>
    <w:rsid w:val="00C3677A"/>
    <w:rsid w:val="00C373A3"/>
    <w:rsid w:val="00C37479"/>
    <w:rsid w:val="00C41257"/>
    <w:rsid w:val="00C41400"/>
    <w:rsid w:val="00C41D46"/>
    <w:rsid w:val="00C422DA"/>
    <w:rsid w:val="00C43595"/>
    <w:rsid w:val="00C442DA"/>
    <w:rsid w:val="00C45886"/>
    <w:rsid w:val="00C466A8"/>
    <w:rsid w:val="00C4698C"/>
    <w:rsid w:val="00C476CC"/>
    <w:rsid w:val="00C51280"/>
    <w:rsid w:val="00C52CBD"/>
    <w:rsid w:val="00C549F0"/>
    <w:rsid w:val="00C56229"/>
    <w:rsid w:val="00C60EFF"/>
    <w:rsid w:val="00C6156A"/>
    <w:rsid w:val="00C6174A"/>
    <w:rsid w:val="00C6233A"/>
    <w:rsid w:val="00C6264C"/>
    <w:rsid w:val="00C62929"/>
    <w:rsid w:val="00C6492A"/>
    <w:rsid w:val="00C64F63"/>
    <w:rsid w:val="00C650AB"/>
    <w:rsid w:val="00C66A2C"/>
    <w:rsid w:val="00C66D46"/>
    <w:rsid w:val="00C70035"/>
    <w:rsid w:val="00C70588"/>
    <w:rsid w:val="00C70721"/>
    <w:rsid w:val="00C70C33"/>
    <w:rsid w:val="00C70CAE"/>
    <w:rsid w:val="00C71433"/>
    <w:rsid w:val="00C7163A"/>
    <w:rsid w:val="00C72AE8"/>
    <w:rsid w:val="00C73642"/>
    <w:rsid w:val="00C73F76"/>
    <w:rsid w:val="00C7611A"/>
    <w:rsid w:val="00C76420"/>
    <w:rsid w:val="00C76548"/>
    <w:rsid w:val="00C77607"/>
    <w:rsid w:val="00C77E79"/>
    <w:rsid w:val="00C802E3"/>
    <w:rsid w:val="00C80D80"/>
    <w:rsid w:val="00C815EE"/>
    <w:rsid w:val="00C81B1A"/>
    <w:rsid w:val="00C82290"/>
    <w:rsid w:val="00C822A0"/>
    <w:rsid w:val="00C83D4B"/>
    <w:rsid w:val="00C84455"/>
    <w:rsid w:val="00C84799"/>
    <w:rsid w:val="00C84C17"/>
    <w:rsid w:val="00C85191"/>
    <w:rsid w:val="00C85B8B"/>
    <w:rsid w:val="00C868F4"/>
    <w:rsid w:val="00C8694A"/>
    <w:rsid w:val="00C872DD"/>
    <w:rsid w:val="00C9228C"/>
    <w:rsid w:val="00C92996"/>
    <w:rsid w:val="00C92E7B"/>
    <w:rsid w:val="00C93014"/>
    <w:rsid w:val="00C9408A"/>
    <w:rsid w:val="00C94147"/>
    <w:rsid w:val="00C94FA8"/>
    <w:rsid w:val="00C95F63"/>
    <w:rsid w:val="00C9615D"/>
    <w:rsid w:val="00C96239"/>
    <w:rsid w:val="00C96989"/>
    <w:rsid w:val="00C97146"/>
    <w:rsid w:val="00C97D35"/>
    <w:rsid w:val="00CA079C"/>
    <w:rsid w:val="00CA119F"/>
    <w:rsid w:val="00CA1813"/>
    <w:rsid w:val="00CA29F9"/>
    <w:rsid w:val="00CA38B4"/>
    <w:rsid w:val="00CA3A52"/>
    <w:rsid w:val="00CA3E1D"/>
    <w:rsid w:val="00CA3E3A"/>
    <w:rsid w:val="00CA41D2"/>
    <w:rsid w:val="00CA5311"/>
    <w:rsid w:val="00CA63CA"/>
    <w:rsid w:val="00CA7092"/>
    <w:rsid w:val="00CA7812"/>
    <w:rsid w:val="00CB02B2"/>
    <w:rsid w:val="00CB038B"/>
    <w:rsid w:val="00CB0D17"/>
    <w:rsid w:val="00CB1020"/>
    <w:rsid w:val="00CB185A"/>
    <w:rsid w:val="00CB2231"/>
    <w:rsid w:val="00CB2F39"/>
    <w:rsid w:val="00CB380A"/>
    <w:rsid w:val="00CB3BA2"/>
    <w:rsid w:val="00CB4274"/>
    <w:rsid w:val="00CB4B09"/>
    <w:rsid w:val="00CB593F"/>
    <w:rsid w:val="00CB5981"/>
    <w:rsid w:val="00CB66F9"/>
    <w:rsid w:val="00CB69FC"/>
    <w:rsid w:val="00CB777D"/>
    <w:rsid w:val="00CC044D"/>
    <w:rsid w:val="00CC084E"/>
    <w:rsid w:val="00CC1536"/>
    <w:rsid w:val="00CC17FE"/>
    <w:rsid w:val="00CC301B"/>
    <w:rsid w:val="00CC3398"/>
    <w:rsid w:val="00CC3A50"/>
    <w:rsid w:val="00CC4855"/>
    <w:rsid w:val="00CC4D86"/>
    <w:rsid w:val="00CC5683"/>
    <w:rsid w:val="00CC56A2"/>
    <w:rsid w:val="00CC5C51"/>
    <w:rsid w:val="00CC60B2"/>
    <w:rsid w:val="00CC65DF"/>
    <w:rsid w:val="00CC6719"/>
    <w:rsid w:val="00CC6777"/>
    <w:rsid w:val="00CC684F"/>
    <w:rsid w:val="00CC75FE"/>
    <w:rsid w:val="00CC7FE7"/>
    <w:rsid w:val="00CD034B"/>
    <w:rsid w:val="00CD03EB"/>
    <w:rsid w:val="00CD1BEA"/>
    <w:rsid w:val="00CD2A62"/>
    <w:rsid w:val="00CD3069"/>
    <w:rsid w:val="00CD4711"/>
    <w:rsid w:val="00CD4B6F"/>
    <w:rsid w:val="00CD4BD3"/>
    <w:rsid w:val="00CD5A2E"/>
    <w:rsid w:val="00CD5D3D"/>
    <w:rsid w:val="00CD6B79"/>
    <w:rsid w:val="00CD7327"/>
    <w:rsid w:val="00CD7612"/>
    <w:rsid w:val="00CD7A41"/>
    <w:rsid w:val="00CE1E8D"/>
    <w:rsid w:val="00CE2219"/>
    <w:rsid w:val="00CE27C9"/>
    <w:rsid w:val="00CE3000"/>
    <w:rsid w:val="00CE343E"/>
    <w:rsid w:val="00CE40EC"/>
    <w:rsid w:val="00CE41BC"/>
    <w:rsid w:val="00CE4441"/>
    <w:rsid w:val="00CE60BD"/>
    <w:rsid w:val="00CE66AB"/>
    <w:rsid w:val="00CE676C"/>
    <w:rsid w:val="00CE6C4F"/>
    <w:rsid w:val="00CE6FEA"/>
    <w:rsid w:val="00CE7389"/>
    <w:rsid w:val="00CE7556"/>
    <w:rsid w:val="00CE7811"/>
    <w:rsid w:val="00CE7BCF"/>
    <w:rsid w:val="00CF1BBD"/>
    <w:rsid w:val="00CF26D3"/>
    <w:rsid w:val="00CF2A41"/>
    <w:rsid w:val="00CF3AF6"/>
    <w:rsid w:val="00CF3FBE"/>
    <w:rsid w:val="00CF4285"/>
    <w:rsid w:val="00CF4416"/>
    <w:rsid w:val="00CF4662"/>
    <w:rsid w:val="00CF4831"/>
    <w:rsid w:val="00CF49B3"/>
    <w:rsid w:val="00CF53FA"/>
    <w:rsid w:val="00CF59E5"/>
    <w:rsid w:val="00CF61B1"/>
    <w:rsid w:val="00CF6558"/>
    <w:rsid w:val="00CF6B31"/>
    <w:rsid w:val="00D007F9"/>
    <w:rsid w:val="00D00CDF"/>
    <w:rsid w:val="00D01061"/>
    <w:rsid w:val="00D0121B"/>
    <w:rsid w:val="00D017D4"/>
    <w:rsid w:val="00D0184F"/>
    <w:rsid w:val="00D01B58"/>
    <w:rsid w:val="00D01B8A"/>
    <w:rsid w:val="00D01D20"/>
    <w:rsid w:val="00D03553"/>
    <w:rsid w:val="00D048E1"/>
    <w:rsid w:val="00D04A6C"/>
    <w:rsid w:val="00D05331"/>
    <w:rsid w:val="00D05E78"/>
    <w:rsid w:val="00D06B69"/>
    <w:rsid w:val="00D06B7E"/>
    <w:rsid w:val="00D074A5"/>
    <w:rsid w:val="00D076A3"/>
    <w:rsid w:val="00D10235"/>
    <w:rsid w:val="00D106B7"/>
    <w:rsid w:val="00D10D59"/>
    <w:rsid w:val="00D11C48"/>
    <w:rsid w:val="00D12924"/>
    <w:rsid w:val="00D13891"/>
    <w:rsid w:val="00D14135"/>
    <w:rsid w:val="00D148C7"/>
    <w:rsid w:val="00D14DD1"/>
    <w:rsid w:val="00D14F7A"/>
    <w:rsid w:val="00D158A4"/>
    <w:rsid w:val="00D160B6"/>
    <w:rsid w:val="00D202F0"/>
    <w:rsid w:val="00D212B1"/>
    <w:rsid w:val="00D21F2E"/>
    <w:rsid w:val="00D223B3"/>
    <w:rsid w:val="00D22911"/>
    <w:rsid w:val="00D24864"/>
    <w:rsid w:val="00D24DC8"/>
    <w:rsid w:val="00D255FF"/>
    <w:rsid w:val="00D25EDB"/>
    <w:rsid w:val="00D2604F"/>
    <w:rsid w:val="00D260D1"/>
    <w:rsid w:val="00D26E51"/>
    <w:rsid w:val="00D271E4"/>
    <w:rsid w:val="00D27899"/>
    <w:rsid w:val="00D27FCE"/>
    <w:rsid w:val="00D30055"/>
    <w:rsid w:val="00D30B99"/>
    <w:rsid w:val="00D30C5F"/>
    <w:rsid w:val="00D30F4F"/>
    <w:rsid w:val="00D31F3A"/>
    <w:rsid w:val="00D32531"/>
    <w:rsid w:val="00D32768"/>
    <w:rsid w:val="00D32FEF"/>
    <w:rsid w:val="00D33839"/>
    <w:rsid w:val="00D344B0"/>
    <w:rsid w:val="00D34AAF"/>
    <w:rsid w:val="00D34D85"/>
    <w:rsid w:val="00D352A1"/>
    <w:rsid w:val="00D35532"/>
    <w:rsid w:val="00D358D4"/>
    <w:rsid w:val="00D36246"/>
    <w:rsid w:val="00D36FA7"/>
    <w:rsid w:val="00D379D1"/>
    <w:rsid w:val="00D414FB"/>
    <w:rsid w:val="00D43414"/>
    <w:rsid w:val="00D43569"/>
    <w:rsid w:val="00D439BC"/>
    <w:rsid w:val="00D448A0"/>
    <w:rsid w:val="00D4504D"/>
    <w:rsid w:val="00D45178"/>
    <w:rsid w:val="00D457DF"/>
    <w:rsid w:val="00D45B8A"/>
    <w:rsid w:val="00D46E71"/>
    <w:rsid w:val="00D46ED2"/>
    <w:rsid w:val="00D476B2"/>
    <w:rsid w:val="00D47BBE"/>
    <w:rsid w:val="00D47C7D"/>
    <w:rsid w:val="00D5114A"/>
    <w:rsid w:val="00D51D95"/>
    <w:rsid w:val="00D524EA"/>
    <w:rsid w:val="00D52AB9"/>
    <w:rsid w:val="00D53747"/>
    <w:rsid w:val="00D54036"/>
    <w:rsid w:val="00D549A6"/>
    <w:rsid w:val="00D5640D"/>
    <w:rsid w:val="00D57195"/>
    <w:rsid w:val="00D57720"/>
    <w:rsid w:val="00D578EA"/>
    <w:rsid w:val="00D606F6"/>
    <w:rsid w:val="00D60A66"/>
    <w:rsid w:val="00D60F8C"/>
    <w:rsid w:val="00D61170"/>
    <w:rsid w:val="00D6161B"/>
    <w:rsid w:val="00D6192D"/>
    <w:rsid w:val="00D6197E"/>
    <w:rsid w:val="00D61BEC"/>
    <w:rsid w:val="00D62511"/>
    <w:rsid w:val="00D6297A"/>
    <w:rsid w:val="00D62B44"/>
    <w:rsid w:val="00D6383A"/>
    <w:rsid w:val="00D6392E"/>
    <w:rsid w:val="00D63C6B"/>
    <w:rsid w:val="00D6445A"/>
    <w:rsid w:val="00D65062"/>
    <w:rsid w:val="00D65736"/>
    <w:rsid w:val="00D65832"/>
    <w:rsid w:val="00D7011E"/>
    <w:rsid w:val="00D70524"/>
    <w:rsid w:val="00D70581"/>
    <w:rsid w:val="00D70C06"/>
    <w:rsid w:val="00D735CB"/>
    <w:rsid w:val="00D74872"/>
    <w:rsid w:val="00D76974"/>
    <w:rsid w:val="00D77534"/>
    <w:rsid w:val="00D80898"/>
    <w:rsid w:val="00D8154D"/>
    <w:rsid w:val="00D8177D"/>
    <w:rsid w:val="00D81AA1"/>
    <w:rsid w:val="00D81CE9"/>
    <w:rsid w:val="00D846D1"/>
    <w:rsid w:val="00D84F4C"/>
    <w:rsid w:val="00D85556"/>
    <w:rsid w:val="00D85C3E"/>
    <w:rsid w:val="00D86952"/>
    <w:rsid w:val="00D86999"/>
    <w:rsid w:val="00D86C8B"/>
    <w:rsid w:val="00D86E4A"/>
    <w:rsid w:val="00D872BE"/>
    <w:rsid w:val="00D87889"/>
    <w:rsid w:val="00D901CA"/>
    <w:rsid w:val="00D90F89"/>
    <w:rsid w:val="00D911E2"/>
    <w:rsid w:val="00D9150C"/>
    <w:rsid w:val="00D91BE5"/>
    <w:rsid w:val="00D91DA8"/>
    <w:rsid w:val="00D91E6E"/>
    <w:rsid w:val="00D92983"/>
    <w:rsid w:val="00D92DBA"/>
    <w:rsid w:val="00D94945"/>
    <w:rsid w:val="00D95C57"/>
    <w:rsid w:val="00D96286"/>
    <w:rsid w:val="00D96441"/>
    <w:rsid w:val="00D969F0"/>
    <w:rsid w:val="00D96F39"/>
    <w:rsid w:val="00DA0245"/>
    <w:rsid w:val="00DA02E0"/>
    <w:rsid w:val="00DA119E"/>
    <w:rsid w:val="00DA131D"/>
    <w:rsid w:val="00DA249C"/>
    <w:rsid w:val="00DA2884"/>
    <w:rsid w:val="00DA2EFC"/>
    <w:rsid w:val="00DA3607"/>
    <w:rsid w:val="00DA36AB"/>
    <w:rsid w:val="00DA378F"/>
    <w:rsid w:val="00DA3982"/>
    <w:rsid w:val="00DA3B30"/>
    <w:rsid w:val="00DA3B47"/>
    <w:rsid w:val="00DA73FD"/>
    <w:rsid w:val="00DA7594"/>
    <w:rsid w:val="00DB0EBD"/>
    <w:rsid w:val="00DB1B05"/>
    <w:rsid w:val="00DB306A"/>
    <w:rsid w:val="00DB3436"/>
    <w:rsid w:val="00DB34CE"/>
    <w:rsid w:val="00DB3A01"/>
    <w:rsid w:val="00DB3C79"/>
    <w:rsid w:val="00DB3EE9"/>
    <w:rsid w:val="00DB4593"/>
    <w:rsid w:val="00DB47FC"/>
    <w:rsid w:val="00DB4DB7"/>
    <w:rsid w:val="00DB540E"/>
    <w:rsid w:val="00DB57AF"/>
    <w:rsid w:val="00DB60F5"/>
    <w:rsid w:val="00DB6A7B"/>
    <w:rsid w:val="00DB6C2B"/>
    <w:rsid w:val="00DB7519"/>
    <w:rsid w:val="00DB7986"/>
    <w:rsid w:val="00DC0018"/>
    <w:rsid w:val="00DC01B7"/>
    <w:rsid w:val="00DC01E4"/>
    <w:rsid w:val="00DC0405"/>
    <w:rsid w:val="00DC0BD8"/>
    <w:rsid w:val="00DC231F"/>
    <w:rsid w:val="00DC28A2"/>
    <w:rsid w:val="00DC28A7"/>
    <w:rsid w:val="00DC391A"/>
    <w:rsid w:val="00DC3CF9"/>
    <w:rsid w:val="00DC4052"/>
    <w:rsid w:val="00DC4148"/>
    <w:rsid w:val="00DC41D3"/>
    <w:rsid w:val="00DC4295"/>
    <w:rsid w:val="00DC58CA"/>
    <w:rsid w:val="00DC6511"/>
    <w:rsid w:val="00DD0817"/>
    <w:rsid w:val="00DD0CCE"/>
    <w:rsid w:val="00DD138B"/>
    <w:rsid w:val="00DD19CA"/>
    <w:rsid w:val="00DD1CE3"/>
    <w:rsid w:val="00DD2795"/>
    <w:rsid w:val="00DD3C11"/>
    <w:rsid w:val="00DD47D4"/>
    <w:rsid w:val="00DD5453"/>
    <w:rsid w:val="00DD58E7"/>
    <w:rsid w:val="00DD5B37"/>
    <w:rsid w:val="00DD5B73"/>
    <w:rsid w:val="00DD5D43"/>
    <w:rsid w:val="00DD5E63"/>
    <w:rsid w:val="00DD6732"/>
    <w:rsid w:val="00DD7193"/>
    <w:rsid w:val="00DD7CE1"/>
    <w:rsid w:val="00DE04C1"/>
    <w:rsid w:val="00DE1CF4"/>
    <w:rsid w:val="00DE2677"/>
    <w:rsid w:val="00DE276A"/>
    <w:rsid w:val="00DE2AFD"/>
    <w:rsid w:val="00DE3072"/>
    <w:rsid w:val="00DE432B"/>
    <w:rsid w:val="00DE575C"/>
    <w:rsid w:val="00DE6446"/>
    <w:rsid w:val="00DE7E3E"/>
    <w:rsid w:val="00DE7E7F"/>
    <w:rsid w:val="00DE7F04"/>
    <w:rsid w:val="00DF0C54"/>
    <w:rsid w:val="00DF2288"/>
    <w:rsid w:val="00DF2D8E"/>
    <w:rsid w:val="00DF3288"/>
    <w:rsid w:val="00DF3D27"/>
    <w:rsid w:val="00DF4477"/>
    <w:rsid w:val="00DF477D"/>
    <w:rsid w:val="00DF4972"/>
    <w:rsid w:val="00DF5245"/>
    <w:rsid w:val="00DF5668"/>
    <w:rsid w:val="00DF5EEE"/>
    <w:rsid w:val="00DF7436"/>
    <w:rsid w:val="00DF7450"/>
    <w:rsid w:val="00DF7C1D"/>
    <w:rsid w:val="00E004C1"/>
    <w:rsid w:val="00E0057B"/>
    <w:rsid w:val="00E01391"/>
    <w:rsid w:val="00E027C6"/>
    <w:rsid w:val="00E02B89"/>
    <w:rsid w:val="00E03EB7"/>
    <w:rsid w:val="00E04A66"/>
    <w:rsid w:val="00E056B7"/>
    <w:rsid w:val="00E0608F"/>
    <w:rsid w:val="00E07BD4"/>
    <w:rsid w:val="00E107A4"/>
    <w:rsid w:val="00E113C0"/>
    <w:rsid w:val="00E1161A"/>
    <w:rsid w:val="00E11DFE"/>
    <w:rsid w:val="00E139BB"/>
    <w:rsid w:val="00E14083"/>
    <w:rsid w:val="00E1544B"/>
    <w:rsid w:val="00E15EC1"/>
    <w:rsid w:val="00E16363"/>
    <w:rsid w:val="00E17093"/>
    <w:rsid w:val="00E209E5"/>
    <w:rsid w:val="00E222AC"/>
    <w:rsid w:val="00E2333D"/>
    <w:rsid w:val="00E235E0"/>
    <w:rsid w:val="00E23BBE"/>
    <w:rsid w:val="00E23D2D"/>
    <w:rsid w:val="00E241BB"/>
    <w:rsid w:val="00E2429B"/>
    <w:rsid w:val="00E24AE7"/>
    <w:rsid w:val="00E256C6"/>
    <w:rsid w:val="00E2614E"/>
    <w:rsid w:val="00E263E2"/>
    <w:rsid w:val="00E26583"/>
    <w:rsid w:val="00E26770"/>
    <w:rsid w:val="00E31511"/>
    <w:rsid w:val="00E315F6"/>
    <w:rsid w:val="00E316F4"/>
    <w:rsid w:val="00E31876"/>
    <w:rsid w:val="00E32306"/>
    <w:rsid w:val="00E32A66"/>
    <w:rsid w:val="00E32E71"/>
    <w:rsid w:val="00E3313D"/>
    <w:rsid w:val="00E33FDA"/>
    <w:rsid w:val="00E34AA2"/>
    <w:rsid w:val="00E350CE"/>
    <w:rsid w:val="00E3578A"/>
    <w:rsid w:val="00E3616F"/>
    <w:rsid w:val="00E361DA"/>
    <w:rsid w:val="00E3728C"/>
    <w:rsid w:val="00E402BB"/>
    <w:rsid w:val="00E40E3E"/>
    <w:rsid w:val="00E42015"/>
    <w:rsid w:val="00E4282D"/>
    <w:rsid w:val="00E42ED0"/>
    <w:rsid w:val="00E4386E"/>
    <w:rsid w:val="00E43954"/>
    <w:rsid w:val="00E43FBD"/>
    <w:rsid w:val="00E4486D"/>
    <w:rsid w:val="00E45595"/>
    <w:rsid w:val="00E45EA2"/>
    <w:rsid w:val="00E4673F"/>
    <w:rsid w:val="00E467F7"/>
    <w:rsid w:val="00E4694A"/>
    <w:rsid w:val="00E50140"/>
    <w:rsid w:val="00E5093D"/>
    <w:rsid w:val="00E50C03"/>
    <w:rsid w:val="00E50C58"/>
    <w:rsid w:val="00E50D0E"/>
    <w:rsid w:val="00E50E7A"/>
    <w:rsid w:val="00E510D6"/>
    <w:rsid w:val="00E525D6"/>
    <w:rsid w:val="00E53523"/>
    <w:rsid w:val="00E54827"/>
    <w:rsid w:val="00E548B3"/>
    <w:rsid w:val="00E54A12"/>
    <w:rsid w:val="00E55588"/>
    <w:rsid w:val="00E56839"/>
    <w:rsid w:val="00E568E1"/>
    <w:rsid w:val="00E577AC"/>
    <w:rsid w:val="00E57BEC"/>
    <w:rsid w:val="00E6042A"/>
    <w:rsid w:val="00E604E3"/>
    <w:rsid w:val="00E609CF"/>
    <w:rsid w:val="00E61A64"/>
    <w:rsid w:val="00E62706"/>
    <w:rsid w:val="00E632AB"/>
    <w:rsid w:val="00E6333F"/>
    <w:rsid w:val="00E63502"/>
    <w:rsid w:val="00E644F0"/>
    <w:rsid w:val="00E64DA7"/>
    <w:rsid w:val="00E64FA7"/>
    <w:rsid w:val="00E661AA"/>
    <w:rsid w:val="00E6684F"/>
    <w:rsid w:val="00E672D1"/>
    <w:rsid w:val="00E71802"/>
    <w:rsid w:val="00E71927"/>
    <w:rsid w:val="00E71DE8"/>
    <w:rsid w:val="00E73577"/>
    <w:rsid w:val="00E73EF5"/>
    <w:rsid w:val="00E74364"/>
    <w:rsid w:val="00E75603"/>
    <w:rsid w:val="00E76411"/>
    <w:rsid w:val="00E767B7"/>
    <w:rsid w:val="00E76ABC"/>
    <w:rsid w:val="00E76C83"/>
    <w:rsid w:val="00E771CE"/>
    <w:rsid w:val="00E7767A"/>
    <w:rsid w:val="00E80174"/>
    <w:rsid w:val="00E8047F"/>
    <w:rsid w:val="00E80697"/>
    <w:rsid w:val="00E81779"/>
    <w:rsid w:val="00E82269"/>
    <w:rsid w:val="00E82457"/>
    <w:rsid w:val="00E82601"/>
    <w:rsid w:val="00E82CB0"/>
    <w:rsid w:val="00E8377C"/>
    <w:rsid w:val="00E838D1"/>
    <w:rsid w:val="00E83FB7"/>
    <w:rsid w:val="00E848F7"/>
    <w:rsid w:val="00E859F5"/>
    <w:rsid w:val="00E85CBC"/>
    <w:rsid w:val="00E8649A"/>
    <w:rsid w:val="00E86606"/>
    <w:rsid w:val="00E8672E"/>
    <w:rsid w:val="00E8717C"/>
    <w:rsid w:val="00E873B2"/>
    <w:rsid w:val="00E879D4"/>
    <w:rsid w:val="00E87F0E"/>
    <w:rsid w:val="00E903CD"/>
    <w:rsid w:val="00E91428"/>
    <w:rsid w:val="00E9147D"/>
    <w:rsid w:val="00E925AE"/>
    <w:rsid w:val="00E92716"/>
    <w:rsid w:val="00E92A3C"/>
    <w:rsid w:val="00E9372D"/>
    <w:rsid w:val="00E9379B"/>
    <w:rsid w:val="00E93BC4"/>
    <w:rsid w:val="00E943DD"/>
    <w:rsid w:val="00E9481A"/>
    <w:rsid w:val="00E94834"/>
    <w:rsid w:val="00E9489E"/>
    <w:rsid w:val="00E95438"/>
    <w:rsid w:val="00E95937"/>
    <w:rsid w:val="00E95A92"/>
    <w:rsid w:val="00E964C6"/>
    <w:rsid w:val="00E9719D"/>
    <w:rsid w:val="00E9722C"/>
    <w:rsid w:val="00EA0875"/>
    <w:rsid w:val="00EA092F"/>
    <w:rsid w:val="00EA0E13"/>
    <w:rsid w:val="00EA186F"/>
    <w:rsid w:val="00EA1AE6"/>
    <w:rsid w:val="00EA2015"/>
    <w:rsid w:val="00EA24A6"/>
    <w:rsid w:val="00EA2CF4"/>
    <w:rsid w:val="00EA37F0"/>
    <w:rsid w:val="00EA3DF8"/>
    <w:rsid w:val="00EA4641"/>
    <w:rsid w:val="00EA4AF1"/>
    <w:rsid w:val="00EA60E8"/>
    <w:rsid w:val="00EA6508"/>
    <w:rsid w:val="00EA683C"/>
    <w:rsid w:val="00EA6A4A"/>
    <w:rsid w:val="00EA7372"/>
    <w:rsid w:val="00EA7909"/>
    <w:rsid w:val="00EB04B8"/>
    <w:rsid w:val="00EB078A"/>
    <w:rsid w:val="00EB0992"/>
    <w:rsid w:val="00EB0BEF"/>
    <w:rsid w:val="00EB1F11"/>
    <w:rsid w:val="00EB26B7"/>
    <w:rsid w:val="00EB2979"/>
    <w:rsid w:val="00EB2F38"/>
    <w:rsid w:val="00EB34FF"/>
    <w:rsid w:val="00EB504A"/>
    <w:rsid w:val="00EB5069"/>
    <w:rsid w:val="00EB5238"/>
    <w:rsid w:val="00EB5F7F"/>
    <w:rsid w:val="00EB60D5"/>
    <w:rsid w:val="00EB65E9"/>
    <w:rsid w:val="00EB6DE2"/>
    <w:rsid w:val="00EB78D0"/>
    <w:rsid w:val="00EB7900"/>
    <w:rsid w:val="00EC00AB"/>
    <w:rsid w:val="00EC03B3"/>
    <w:rsid w:val="00EC07E1"/>
    <w:rsid w:val="00EC0842"/>
    <w:rsid w:val="00EC16A5"/>
    <w:rsid w:val="00EC1B9E"/>
    <w:rsid w:val="00EC20C5"/>
    <w:rsid w:val="00EC23F6"/>
    <w:rsid w:val="00EC283D"/>
    <w:rsid w:val="00EC2DA6"/>
    <w:rsid w:val="00EC4273"/>
    <w:rsid w:val="00EC4B9F"/>
    <w:rsid w:val="00EC4D7A"/>
    <w:rsid w:val="00EC4E83"/>
    <w:rsid w:val="00EC6238"/>
    <w:rsid w:val="00EC7E70"/>
    <w:rsid w:val="00ED0209"/>
    <w:rsid w:val="00ED0659"/>
    <w:rsid w:val="00ED0672"/>
    <w:rsid w:val="00ED0C42"/>
    <w:rsid w:val="00ED0FCD"/>
    <w:rsid w:val="00ED1DA5"/>
    <w:rsid w:val="00ED2320"/>
    <w:rsid w:val="00ED2BC8"/>
    <w:rsid w:val="00ED2D08"/>
    <w:rsid w:val="00ED3217"/>
    <w:rsid w:val="00ED37FF"/>
    <w:rsid w:val="00ED55F3"/>
    <w:rsid w:val="00ED6406"/>
    <w:rsid w:val="00ED64BF"/>
    <w:rsid w:val="00ED6FAA"/>
    <w:rsid w:val="00ED7CA9"/>
    <w:rsid w:val="00EE04DE"/>
    <w:rsid w:val="00EE0552"/>
    <w:rsid w:val="00EE0D7A"/>
    <w:rsid w:val="00EE21E2"/>
    <w:rsid w:val="00EE2D0C"/>
    <w:rsid w:val="00EE4A75"/>
    <w:rsid w:val="00EE51FC"/>
    <w:rsid w:val="00EE60F4"/>
    <w:rsid w:val="00EE6E2F"/>
    <w:rsid w:val="00EE730B"/>
    <w:rsid w:val="00EF247F"/>
    <w:rsid w:val="00EF26D1"/>
    <w:rsid w:val="00EF2F2A"/>
    <w:rsid w:val="00EF360A"/>
    <w:rsid w:val="00EF3BDE"/>
    <w:rsid w:val="00EF4522"/>
    <w:rsid w:val="00EF5FF9"/>
    <w:rsid w:val="00EF773E"/>
    <w:rsid w:val="00F0075C"/>
    <w:rsid w:val="00F00901"/>
    <w:rsid w:val="00F01B34"/>
    <w:rsid w:val="00F02EFF"/>
    <w:rsid w:val="00F0372D"/>
    <w:rsid w:val="00F042D6"/>
    <w:rsid w:val="00F0561F"/>
    <w:rsid w:val="00F05B3C"/>
    <w:rsid w:val="00F05E5B"/>
    <w:rsid w:val="00F10ACE"/>
    <w:rsid w:val="00F11275"/>
    <w:rsid w:val="00F1140E"/>
    <w:rsid w:val="00F116FD"/>
    <w:rsid w:val="00F11AAA"/>
    <w:rsid w:val="00F11C79"/>
    <w:rsid w:val="00F11FB4"/>
    <w:rsid w:val="00F127F3"/>
    <w:rsid w:val="00F128F5"/>
    <w:rsid w:val="00F12998"/>
    <w:rsid w:val="00F12C7E"/>
    <w:rsid w:val="00F12CCF"/>
    <w:rsid w:val="00F133DB"/>
    <w:rsid w:val="00F13411"/>
    <w:rsid w:val="00F14590"/>
    <w:rsid w:val="00F14C53"/>
    <w:rsid w:val="00F14E0C"/>
    <w:rsid w:val="00F14FD8"/>
    <w:rsid w:val="00F1626E"/>
    <w:rsid w:val="00F170FF"/>
    <w:rsid w:val="00F17BA7"/>
    <w:rsid w:val="00F17E17"/>
    <w:rsid w:val="00F203C4"/>
    <w:rsid w:val="00F20CAE"/>
    <w:rsid w:val="00F2144C"/>
    <w:rsid w:val="00F214A5"/>
    <w:rsid w:val="00F221AB"/>
    <w:rsid w:val="00F22A59"/>
    <w:rsid w:val="00F238D3"/>
    <w:rsid w:val="00F23B04"/>
    <w:rsid w:val="00F24A0A"/>
    <w:rsid w:val="00F24C69"/>
    <w:rsid w:val="00F25632"/>
    <w:rsid w:val="00F26E96"/>
    <w:rsid w:val="00F26EE0"/>
    <w:rsid w:val="00F31F51"/>
    <w:rsid w:val="00F325D5"/>
    <w:rsid w:val="00F33B5B"/>
    <w:rsid w:val="00F3494F"/>
    <w:rsid w:val="00F35204"/>
    <w:rsid w:val="00F356FB"/>
    <w:rsid w:val="00F36205"/>
    <w:rsid w:val="00F3675A"/>
    <w:rsid w:val="00F36BD8"/>
    <w:rsid w:val="00F37791"/>
    <w:rsid w:val="00F37B63"/>
    <w:rsid w:val="00F37CB7"/>
    <w:rsid w:val="00F37FB0"/>
    <w:rsid w:val="00F40621"/>
    <w:rsid w:val="00F407B1"/>
    <w:rsid w:val="00F41240"/>
    <w:rsid w:val="00F412C8"/>
    <w:rsid w:val="00F41626"/>
    <w:rsid w:val="00F41AC8"/>
    <w:rsid w:val="00F42333"/>
    <w:rsid w:val="00F427D7"/>
    <w:rsid w:val="00F42A7C"/>
    <w:rsid w:val="00F42E33"/>
    <w:rsid w:val="00F443DC"/>
    <w:rsid w:val="00F4443C"/>
    <w:rsid w:val="00F45727"/>
    <w:rsid w:val="00F468FD"/>
    <w:rsid w:val="00F507E4"/>
    <w:rsid w:val="00F508FD"/>
    <w:rsid w:val="00F51316"/>
    <w:rsid w:val="00F51FFA"/>
    <w:rsid w:val="00F5413F"/>
    <w:rsid w:val="00F54A13"/>
    <w:rsid w:val="00F55730"/>
    <w:rsid w:val="00F56B2B"/>
    <w:rsid w:val="00F60300"/>
    <w:rsid w:val="00F60587"/>
    <w:rsid w:val="00F607DA"/>
    <w:rsid w:val="00F60C2F"/>
    <w:rsid w:val="00F60E24"/>
    <w:rsid w:val="00F610DA"/>
    <w:rsid w:val="00F61A64"/>
    <w:rsid w:val="00F62000"/>
    <w:rsid w:val="00F6200D"/>
    <w:rsid w:val="00F640B1"/>
    <w:rsid w:val="00F64AA4"/>
    <w:rsid w:val="00F658E8"/>
    <w:rsid w:val="00F669F7"/>
    <w:rsid w:val="00F70722"/>
    <w:rsid w:val="00F70D4D"/>
    <w:rsid w:val="00F71801"/>
    <w:rsid w:val="00F7264E"/>
    <w:rsid w:val="00F72788"/>
    <w:rsid w:val="00F73DE9"/>
    <w:rsid w:val="00F74453"/>
    <w:rsid w:val="00F74B19"/>
    <w:rsid w:val="00F75F00"/>
    <w:rsid w:val="00F76629"/>
    <w:rsid w:val="00F76FF5"/>
    <w:rsid w:val="00F77A60"/>
    <w:rsid w:val="00F77EED"/>
    <w:rsid w:val="00F80112"/>
    <w:rsid w:val="00F80830"/>
    <w:rsid w:val="00F81BD7"/>
    <w:rsid w:val="00F8232C"/>
    <w:rsid w:val="00F835CF"/>
    <w:rsid w:val="00F83BA7"/>
    <w:rsid w:val="00F83BB3"/>
    <w:rsid w:val="00F83CC4"/>
    <w:rsid w:val="00F8463B"/>
    <w:rsid w:val="00F852F5"/>
    <w:rsid w:val="00F857C1"/>
    <w:rsid w:val="00F857F1"/>
    <w:rsid w:val="00F85D6C"/>
    <w:rsid w:val="00F86083"/>
    <w:rsid w:val="00F86590"/>
    <w:rsid w:val="00F87ADB"/>
    <w:rsid w:val="00F87BAE"/>
    <w:rsid w:val="00F87C27"/>
    <w:rsid w:val="00F87EBB"/>
    <w:rsid w:val="00F90675"/>
    <w:rsid w:val="00F908E2"/>
    <w:rsid w:val="00F9117F"/>
    <w:rsid w:val="00F91F24"/>
    <w:rsid w:val="00F93012"/>
    <w:rsid w:val="00F93C44"/>
    <w:rsid w:val="00F9465B"/>
    <w:rsid w:val="00F94D43"/>
    <w:rsid w:val="00F95DA2"/>
    <w:rsid w:val="00F95DE2"/>
    <w:rsid w:val="00F9633D"/>
    <w:rsid w:val="00F96E00"/>
    <w:rsid w:val="00F97529"/>
    <w:rsid w:val="00F978FE"/>
    <w:rsid w:val="00FA02DB"/>
    <w:rsid w:val="00FA04C1"/>
    <w:rsid w:val="00FA09B9"/>
    <w:rsid w:val="00FA2EBB"/>
    <w:rsid w:val="00FA2F91"/>
    <w:rsid w:val="00FA3355"/>
    <w:rsid w:val="00FA3FA8"/>
    <w:rsid w:val="00FA4110"/>
    <w:rsid w:val="00FA43A9"/>
    <w:rsid w:val="00FA4859"/>
    <w:rsid w:val="00FA4D45"/>
    <w:rsid w:val="00FA5B19"/>
    <w:rsid w:val="00FA5C18"/>
    <w:rsid w:val="00FB1216"/>
    <w:rsid w:val="00FB13B3"/>
    <w:rsid w:val="00FB175C"/>
    <w:rsid w:val="00FB18A0"/>
    <w:rsid w:val="00FB18CD"/>
    <w:rsid w:val="00FB1C4B"/>
    <w:rsid w:val="00FB25C5"/>
    <w:rsid w:val="00FB3103"/>
    <w:rsid w:val="00FB42B5"/>
    <w:rsid w:val="00FB47D7"/>
    <w:rsid w:val="00FB4A12"/>
    <w:rsid w:val="00FB55CB"/>
    <w:rsid w:val="00FB570A"/>
    <w:rsid w:val="00FB68C8"/>
    <w:rsid w:val="00FB6961"/>
    <w:rsid w:val="00FB6A77"/>
    <w:rsid w:val="00FC0531"/>
    <w:rsid w:val="00FC095A"/>
    <w:rsid w:val="00FC11CB"/>
    <w:rsid w:val="00FC143C"/>
    <w:rsid w:val="00FC1E65"/>
    <w:rsid w:val="00FC2F0C"/>
    <w:rsid w:val="00FC321D"/>
    <w:rsid w:val="00FC3785"/>
    <w:rsid w:val="00FC4F97"/>
    <w:rsid w:val="00FC5218"/>
    <w:rsid w:val="00FC5CF5"/>
    <w:rsid w:val="00FC68C3"/>
    <w:rsid w:val="00FD056E"/>
    <w:rsid w:val="00FD0690"/>
    <w:rsid w:val="00FD0BB0"/>
    <w:rsid w:val="00FD2285"/>
    <w:rsid w:val="00FD2C9F"/>
    <w:rsid w:val="00FD3C95"/>
    <w:rsid w:val="00FD4F36"/>
    <w:rsid w:val="00FD51C0"/>
    <w:rsid w:val="00FD52D1"/>
    <w:rsid w:val="00FD5468"/>
    <w:rsid w:val="00FD5770"/>
    <w:rsid w:val="00FD61C0"/>
    <w:rsid w:val="00FD7DD2"/>
    <w:rsid w:val="00FE0CF5"/>
    <w:rsid w:val="00FE0E9D"/>
    <w:rsid w:val="00FE0EB0"/>
    <w:rsid w:val="00FE23B4"/>
    <w:rsid w:val="00FE2475"/>
    <w:rsid w:val="00FE297B"/>
    <w:rsid w:val="00FE436C"/>
    <w:rsid w:val="00FE4738"/>
    <w:rsid w:val="00FE5E6D"/>
    <w:rsid w:val="00FE64E8"/>
    <w:rsid w:val="00FF04C8"/>
    <w:rsid w:val="00FF0FD2"/>
    <w:rsid w:val="00FF1276"/>
    <w:rsid w:val="00FF285E"/>
    <w:rsid w:val="00FF5FDA"/>
    <w:rsid w:val="00FF6A74"/>
    <w:rsid w:val="00FF75FF"/>
    <w:rsid w:val="00FF79D7"/>
    <w:rsid w:val="00FF7ACE"/>
    <w:rsid w:val="00FF7D27"/>
    <w:rsid w:val="01395328"/>
    <w:rsid w:val="015E067B"/>
    <w:rsid w:val="016D6A79"/>
    <w:rsid w:val="0189490D"/>
    <w:rsid w:val="01D5336F"/>
    <w:rsid w:val="02154E93"/>
    <w:rsid w:val="02236BCA"/>
    <w:rsid w:val="02336B98"/>
    <w:rsid w:val="02385252"/>
    <w:rsid w:val="023A4EE8"/>
    <w:rsid w:val="0241112F"/>
    <w:rsid w:val="02B549BA"/>
    <w:rsid w:val="02EF5762"/>
    <w:rsid w:val="03420B52"/>
    <w:rsid w:val="03771A2E"/>
    <w:rsid w:val="038527FC"/>
    <w:rsid w:val="03E44007"/>
    <w:rsid w:val="03F90EEE"/>
    <w:rsid w:val="04045903"/>
    <w:rsid w:val="043D54AD"/>
    <w:rsid w:val="044F0DDF"/>
    <w:rsid w:val="04593ED7"/>
    <w:rsid w:val="048016F3"/>
    <w:rsid w:val="04A158D4"/>
    <w:rsid w:val="04B50820"/>
    <w:rsid w:val="04C86695"/>
    <w:rsid w:val="04D34865"/>
    <w:rsid w:val="04DF0A6C"/>
    <w:rsid w:val="052E5871"/>
    <w:rsid w:val="0538078D"/>
    <w:rsid w:val="0547636F"/>
    <w:rsid w:val="0590137A"/>
    <w:rsid w:val="059526A5"/>
    <w:rsid w:val="059C49CE"/>
    <w:rsid w:val="05A306A2"/>
    <w:rsid w:val="05CD131D"/>
    <w:rsid w:val="063B41E7"/>
    <w:rsid w:val="06444B79"/>
    <w:rsid w:val="0656571E"/>
    <w:rsid w:val="06692EC2"/>
    <w:rsid w:val="067536D1"/>
    <w:rsid w:val="068E1959"/>
    <w:rsid w:val="06BD667B"/>
    <w:rsid w:val="06C97850"/>
    <w:rsid w:val="06D24886"/>
    <w:rsid w:val="06D921BA"/>
    <w:rsid w:val="06F25FB9"/>
    <w:rsid w:val="06FC36FB"/>
    <w:rsid w:val="071F3FF8"/>
    <w:rsid w:val="07443208"/>
    <w:rsid w:val="074B11BB"/>
    <w:rsid w:val="076718B7"/>
    <w:rsid w:val="0774377B"/>
    <w:rsid w:val="078E41C3"/>
    <w:rsid w:val="079D5349"/>
    <w:rsid w:val="07FA3D13"/>
    <w:rsid w:val="083221D6"/>
    <w:rsid w:val="08480002"/>
    <w:rsid w:val="085B3DB3"/>
    <w:rsid w:val="08C75A28"/>
    <w:rsid w:val="08F9393D"/>
    <w:rsid w:val="090B1C12"/>
    <w:rsid w:val="09471442"/>
    <w:rsid w:val="09671A02"/>
    <w:rsid w:val="09756AB1"/>
    <w:rsid w:val="09A63865"/>
    <w:rsid w:val="09CA5F57"/>
    <w:rsid w:val="0A2B7EBB"/>
    <w:rsid w:val="0A385D8C"/>
    <w:rsid w:val="0A5614A9"/>
    <w:rsid w:val="0A610BA2"/>
    <w:rsid w:val="0A6659E5"/>
    <w:rsid w:val="0A7D05F8"/>
    <w:rsid w:val="0AA11105"/>
    <w:rsid w:val="0AAA0B94"/>
    <w:rsid w:val="0AFF4F9B"/>
    <w:rsid w:val="0B1B18FE"/>
    <w:rsid w:val="0B2E6BE3"/>
    <w:rsid w:val="0B2F4F7F"/>
    <w:rsid w:val="0B3F3B67"/>
    <w:rsid w:val="0B7902BE"/>
    <w:rsid w:val="0B85177A"/>
    <w:rsid w:val="0B92140A"/>
    <w:rsid w:val="0B9342F2"/>
    <w:rsid w:val="0BBD2434"/>
    <w:rsid w:val="0BD9091E"/>
    <w:rsid w:val="0BE66D2B"/>
    <w:rsid w:val="0BF45F23"/>
    <w:rsid w:val="0C341D7D"/>
    <w:rsid w:val="0C5F2300"/>
    <w:rsid w:val="0C647A3B"/>
    <w:rsid w:val="0C932E72"/>
    <w:rsid w:val="0C9F61FA"/>
    <w:rsid w:val="0CAB668A"/>
    <w:rsid w:val="0CF331C9"/>
    <w:rsid w:val="0D0D5BDE"/>
    <w:rsid w:val="0D4C6D15"/>
    <w:rsid w:val="0D5C3E21"/>
    <w:rsid w:val="0DBF1554"/>
    <w:rsid w:val="0DF12629"/>
    <w:rsid w:val="0E1F49F5"/>
    <w:rsid w:val="0E287A4A"/>
    <w:rsid w:val="0E372937"/>
    <w:rsid w:val="0E4E1FC6"/>
    <w:rsid w:val="0E9D7898"/>
    <w:rsid w:val="0EA0348E"/>
    <w:rsid w:val="0EAD128E"/>
    <w:rsid w:val="0EB8205E"/>
    <w:rsid w:val="0ECC5BB2"/>
    <w:rsid w:val="0EE04661"/>
    <w:rsid w:val="0EE603E4"/>
    <w:rsid w:val="0EF01280"/>
    <w:rsid w:val="0EFE599D"/>
    <w:rsid w:val="0F202384"/>
    <w:rsid w:val="0F713150"/>
    <w:rsid w:val="0FA96A9F"/>
    <w:rsid w:val="0FC97864"/>
    <w:rsid w:val="0FCA3E52"/>
    <w:rsid w:val="0FDF7C19"/>
    <w:rsid w:val="0FEA54EA"/>
    <w:rsid w:val="0FEE5E2C"/>
    <w:rsid w:val="0FF160C7"/>
    <w:rsid w:val="103F1F4D"/>
    <w:rsid w:val="107026EC"/>
    <w:rsid w:val="108E57BE"/>
    <w:rsid w:val="10D02FB2"/>
    <w:rsid w:val="10E61065"/>
    <w:rsid w:val="10EF4A3E"/>
    <w:rsid w:val="110D79DD"/>
    <w:rsid w:val="11184513"/>
    <w:rsid w:val="112F04F1"/>
    <w:rsid w:val="11423D0A"/>
    <w:rsid w:val="116F19CF"/>
    <w:rsid w:val="11820567"/>
    <w:rsid w:val="11832AAA"/>
    <w:rsid w:val="11AE7D96"/>
    <w:rsid w:val="11C5731A"/>
    <w:rsid w:val="11C90650"/>
    <w:rsid w:val="11DD54CA"/>
    <w:rsid w:val="123D5A21"/>
    <w:rsid w:val="1275228A"/>
    <w:rsid w:val="12943A37"/>
    <w:rsid w:val="12D07CF0"/>
    <w:rsid w:val="12E76D6E"/>
    <w:rsid w:val="12F47048"/>
    <w:rsid w:val="136F63BE"/>
    <w:rsid w:val="13EF01F1"/>
    <w:rsid w:val="13F92515"/>
    <w:rsid w:val="141D276F"/>
    <w:rsid w:val="142E580E"/>
    <w:rsid w:val="14400CA4"/>
    <w:rsid w:val="144305D6"/>
    <w:rsid w:val="145F2090"/>
    <w:rsid w:val="14782641"/>
    <w:rsid w:val="14892201"/>
    <w:rsid w:val="149D56C6"/>
    <w:rsid w:val="14A82039"/>
    <w:rsid w:val="14B26B47"/>
    <w:rsid w:val="14BA4461"/>
    <w:rsid w:val="14D77946"/>
    <w:rsid w:val="14F40E1E"/>
    <w:rsid w:val="151F4F3C"/>
    <w:rsid w:val="15260086"/>
    <w:rsid w:val="15511C3C"/>
    <w:rsid w:val="15897D25"/>
    <w:rsid w:val="158F4B86"/>
    <w:rsid w:val="15924D0F"/>
    <w:rsid w:val="15A47D5A"/>
    <w:rsid w:val="15CD60FB"/>
    <w:rsid w:val="1610052F"/>
    <w:rsid w:val="164146DB"/>
    <w:rsid w:val="16576DCE"/>
    <w:rsid w:val="166945DC"/>
    <w:rsid w:val="16827888"/>
    <w:rsid w:val="16D613CF"/>
    <w:rsid w:val="16D92514"/>
    <w:rsid w:val="171F3DC2"/>
    <w:rsid w:val="1722335B"/>
    <w:rsid w:val="173E1D4B"/>
    <w:rsid w:val="174B2B12"/>
    <w:rsid w:val="176A6DB3"/>
    <w:rsid w:val="177442E8"/>
    <w:rsid w:val="1787681D"/>
    <w:rsid w:val="178775DC"/>
    <w:rsid w:val="178F0BD8"/>
    <w:rsid w:val="17963DD6"/>
    <w:rsid w:val="179F6CB4"/>
    <w:rsid w:val="17A16D05"/>
    <w:rsid w:val="17B41BF9"/>
    <w:rsid w:val="17F93811"/>
    <w:rsid w:val="17FC3270"/>
    <w:rsid w:val="18033730"/>
    <w:rsid w:val="182D3889"/>
    <w:rsid w:val="18491F1B"/>
    <w:rsid w:val="184B19C1"/>
    <w:rsid w:val="187F1E28"/>
    <w:rsid w:val="188D4F7A"/>
    <w:rsid w:val="18B35C28"/>
    <w:rsid w:val="18EF50D1"/>
    <w:rsid w:val="19437E9C"/>
    <w:rsid w:val="197E4753"/>
    <w:rsid w:val="198B77EE"/>
    <w:rsid w:val="19C630ED"/>
    <w:rsid w:val="19C76DC1"/>
    <w:rsid w:val="19DB18FE"/>
    <w:rsid w:val="1A125C5A"/>
    <w:rsid w:val="1A2533B1"/>
    <w:rsid w:val="1A2B6426"/>
    <w:rsid w:val="1A565D8A"/>
    <w:rsid w:val="1A86037C"/>
    <w:rsid w:val="1A9770A6"/>
    <w:rsid w:val="1A977635"/>
    <w:rsid w:val="1ABA053C"/>
    <w:rsid w:val="1AC6550E"/>
    <w:rsid w:val="1AF70673"/>
    <w:rsid w:val="1AFB769E"/>
    <w:rsid w:val="1B04694D"/>
    <w:rsid w:val="1B131630"/>
    <w:rsid w:val="1B1E13A4"/>
    <w:rsid w:val="1B525F0F"/>
    <w:rsid w:val="1B73014B"/>
    <w:rsid w:val="1BF877D1"/>
    <w:rsid w:val="1C224837"/>
    <w:rsid w:val="1C327D15"/>
    <w:rsid w:val="1C9417E4"/>
    <w:rsid w:val="1CF37F1E"/>
    <w:rsid w:val="1D551A79"/>
    <w:rsid w:val="1D5559B4"/>
    <w:rsid w:val="1D876DBF"/>
    <w:rsid w:val="1DA2552F"/>
    <w:rsid w:val="1DB13337"/>
    <w:rsid w:val="1DBD2B2D"/>
    <w:rsid w:val="1DCD6D38"/>
    <w:rsid w:val="1E0850F8"/>
    <w:rsid w:val="1E387DCD"/>
    <w:rsid w:val="1E7439E1"/>
    <w:rsid w:val="1EC80A70"/>
    <w:rsid w:val="1EFE7D85"/>
    <w:rsid w:val="1F17104E"/>
    <w:rsid w:val="1F175D86"/>
    <w:rsid w:val="1F460D14"/>
    <w:rsid w:val="1F51459D"/>
    <w:rsid w:val="1F6F7A22"/>
    <w:rsid w:val="1F723AC6"/>
    <w:rsid w:val="1F9A36B9"/>
    <w:rsid w:val="1FB276F5"/>
    <w:rsid w:val="1FC90831"/>
    <w:rsid w:val="1FD648F6"/>
    <w:rsid w:val="20052AA1"/>
    <w:rsid w:val="2056329D"/>
    <w:rsid w:val="20611D0E"/>
    <w:rsid w:val="20795B11"/>
    <w:rsid w:val="20AF151F"/>
    <w:rsid w:val="20B23386"/>
    <w:rsid w:val="20E16D08"/>
    <w:rsid w:val="2133612B"/>
    <w:rsid w:val="216A7D6E"/>
    <w:rsid w:val="216F62D8"/>
    <w:rsid w:val="2176421D"/>
    <w:rsid w:val="217B4A99"/>
    <w:rsid w:val="21885A20"/>
    <w:rsid w:val="22335185"/>
    <w:rsid w:val="22385B99"/>
    <w:rsid w:val="22586DF5"/>
    <w:rsid w:val="2261210F"/>
    <w:rsid w:val="227F45EC"/>
    <w:rsid w:val="22880355"/>
    <w:rsid w:val="229638B0"/>
    <w:rsid w:val="229D4A85"/>
    <w:rsid w:val="22C81F36"/>
    <w:rsid w:val="22E018AA"/>
    <w:rsid w:val="22F63289"/>
    <w:rsid w:val="23134AA1"/>
    <w:rsid w:val="231F63EE"/>
    <w:rsid w:val="23277592"/>
    <w:rsid w:val="233A44B2"/>
    <w:rsid w:val="23505986"/>
    <w:rsid w:val="235D3F31"/>
    <w:rsid w:val="237E345D"/>
    <w:rsid w:val="23E407B9"/>
    <w:rsid w:val="242655FB"/>
    <w:rsid w:val="24290295"/>
    <w:rsid w:val="244E1971"/>
    <w:rsid w:val="24A9084B"/>
    <w:rsid w:val="24C41137"/>
    <w:rsid w:val="251B2BF5"/>
    <w:rsid w:val="253343BA"/>
    <w:rsid w:val="253C4A71"/>
    <w:rsid w:val="25475CC6"/>
    <w:rsid w:val="255160CE"/>
    <w:rsid w:val="2556094D"/>
    <w:rsid w:val="257A2395"/>
    <w:rsid w:val="25825548"/>
    <w:rsid w:val="25B90FC9"/>
    <w:rsid w:val="25B96FB2"/>
    <w:rsid w:val="25BC02BA"/>
    <w:rsid w:val="25CD2550"/>
    <w:rsid w:val="26191F0D"/>
    <w:rsid w:val="2674065C"/>
    <w:rsid w:val="26965BE5"/>
    <w:rsid w:val="26982B2A"/>
    <w:rsid w:val="26CF7641"/>
    <w:rsid w:val="26E929B0"/>
    <w:rsid w:val="27247391"/>
    <w:rsid w:val="27E622B9"/>
    <w:rsid w:val="28017ADF"/>
    <w:rsid w:val="280F6358"/>
    <w:rsid w:val="2823687C"/>
    <w:rsid w:val="287A1BAB"/>
    <w:rsid w:val="28924AE3"/>
    <w:rsid w:val="2895715D"/>
    <w:rsid w:val="289801CB"/>
    <w:rsid w:val="28FB7B25"/>
    <w:rsid w:val="29084217"/>
    <w:rsid w:val="295D6810"/>
    <w:rsid w:val="29763310"/>
    <w:rsid w:val="29844183"/>
    <w:rsid w:val="29B14C0C"/>
    <w:rsid w:val="29CF01C8"/>
    <w:rsid w:val="29D60A75"/>
    <w:rsid w:val="29F9207C"/>
    <w:rsid w:val="2A013DC8"/>
    <w:rsid w:val="2A174707"/>
    <w:rsid w:val="2A3675C6"/>
    <w:rsid w:val="2A4F100E"/>
    <w:rsid w:val="2A646E80"/>
    <w:rsid w:val="2AA90E7C"/>
    <w:rsid w:val="2AD85C54"/>
    <w:rsid w:val="2B245626"/>
    <w:rsid w:val="2B2C1B81"/>
    <w:rsid w:val="2B490F99"/>
    <w:rsid w:val="2B4F407E"/>
    <w:rsid w:val="2B8742F0"/>
    <w:rsid w:val="2B8A74A4"/>
    <w:rsid w:val="2BF6600E"/>
    <w:rsid w:val="2C27406F"/>
    <w:rsid w:val="2C2B1591"/>
    <w:rsid w:val="2C80451A"/>
    <w:rsid w:val="2C845827"/>
    <w:rsid w:val="2C8B5877"/>
    <w:rsid w:val="2C970CD3"/>
    <w:rsid w:val="2C99366E"/>
    <w:rsid w:val="2CD43A9E"/>
    <w:rsid w:val="2CE134E1"/>
    <w:rsid w:val="2CE4511D"/>
    <w:rsid w:val="2D032492"/>
    <w:rsid w:val="2D1F46E2"/>
    <w:rsid w:val="2D2B53E8"/>
    <w:rsid w:val="2D46523B"/>
    <w:rsid w:val="2D797247"/>
    <w:rsid w:val="2D805BE8"/>
    <w:rsid w:val="2DE02F0E"/>
    <w:rsid w:val="2DEB14C6"/>
    <w:rsid w:val="2DFB5540"/>
    <w:rsid w:val="2E26598C"/>
    <w:rsid w:val="2E30352F"/>
    <w:rsid w:val="2E3563FE"/>
    <w:rsid w:val="2E530A3B"/>
    <w:rsid w:val="2E617687"/>
    <w:rsid w:val="2ED71745"/>
    <w:rsid w:val="2ED83C04"/>
    <w:rsid w:val="2F2723FF"/>
    <w:rsid w:val="2F3142AE"/>
    <w:rsid w:val="2F811DA2"/>
    <w:rsid w:val="2F8D547B"/>
    <w:rsid w:val="2F9F7792"/>
    <w:rsid w:val="2FFB25C5"/>
    <w:rsid w:val="30001C0A"/>
    <w:rsid w:val="30143EB1"/>
    <w:rsid w:val="303D2CC1"/>
    <w:rsid w:val="303E4E2D"/>
    <w:rsid w:val="3067798D"/>
    <w:rsid w:val="30AD3114"/>
    <w:rsid w:val="30B410CD"/>
    <w:rsid w:val="30DF129D"/>
    <w:rsid w:val="30E77FED"/>
    <w:rsid w:val="30F81295"/>
    <w:rsid w:val="312F3EEC"/>
    <w:rsid w:val="31474195"/>
    <w:rsid w:val="31B200B2"/>
    <w:rsid w:val="31B87C8F"/>
    <w:rsid w:val="31BC251A"/>
    <w:rsid w:val="31ED56A0"/>
    <w:rsid w:val="32264E7F"/>
    <w:rsid w:val="325F3F6B"/>
    <w:rsid w:val="32865B36"/>
    <w:rsid w:val="329C4B8B"/>
    <w:rsid w:val="33091CC4"/>
    <w:rsid w:val="33337639"/>
    <w:rsid w:val="33446EA2"/>
    <w:rsid w:val="334F552F"/>
    <w:rsid w:val="33592622"/>
    <w:rsid w:val="335F2FA8"/>
    <w:rsid w:val="337362F0"/>
    <w:rsid w:val="33815CBF"/>
    <w:rsid w:val="3391158F"/>
    <w:rsid w:val="33962FF3"/>
    <w:rsid w:val="33AD2EF5"/>
    <w:rsid w:val="33B54410"/>
    <w:rsid w:val="33E613F7"/>
    <w:rsid w:val="34265714"/>
    <w:rsid w:val="34316A8E"/>
    <w:rsid w:val="344A50C2"/>
    <w:rsid w:val="346F6F23"/>
    <w:rsid w:val="34B416ED"/>
    <w:rsid w:val="34C73AE4"/>
    <w:rsid w:val="34E63CEE"/>
    <w:rsid w:val="3505786F"/>
    <w:rsid w:val="350C751E"/>
    <w:rsid w:val="350D312B"/>
    <w:rsid w:val="351B0868"/>
    <w:rsid w:val="353144CB"/>
    <w:rsid w:val="354A2BB3"/>
    <w:rsid w:val="357A6227"/>
    <w:rsid w:val="358E5CA7"/>
    <w:rsid w:val="35A07518"/>
    <w:rsid w:val="35AC1D7A"/>
    <w:rsid w:val="35AF4AF5"/>
    <w:rsid w:val="360A5BF9"/>
    <w:rsid w:val="36116125"/>
    <w:rsid w:val="36221C05"/>
    <w:rsid w:val="363A3B4F"/>
    <w:rsid w:val="364D615E"/>
    <w:rsid w:val="366E2EA8"/>
    <w:rsid w:val="369164E9"/>
    <w:rsid w:val="373804ED"/>
    <w:rsid w:val="375C0207"/>
    <w:rsid w:val="37B75E14"/>
    <w:rsid w:val="37E27868"/>
    <w:rsid w:val="380137A5"/>
    <w:rsid w:val="38156E2A"/>
    <w:rsid w:val="38524FFB"/>
    <w:rsid w:val="386F18F2"/>
    <w:rsid w:val="38702BF4"/>
    <w:rsid w:val="38B17CCE"/>
    <w:rsid w:val="38B27053"/>
    <w:rsid w:val="38B91CF1"/>
    <w:rsid w:val="38D94DD5"/>
    <w:rsid w:val="38DD4B38"/>
    <w:rsid w:val="38E42B80"/>
    <w:rsid w:val="38FA49EB"/>
    <w:rsid w:val="39243B3B"/>
    <w:rsid w:val="39A433D9"/>
    <w:rsid w:val="39BF3377"/>
    <w:rsid w:val="39CB53A0"/>
    <w:rsid w:val="39DE7B47"/>
    <w:rsid w:val="39FB30CF"/>
    <w:rsid w:val="3A037BCA"/>
    <w:rsid w:val="3A0D4788"/>
    <w:rsid w:val="3A1637D2"/>
    <w:rsid w:val="3A476D28"/>
    <w:rsid w:val="3A692782"/>
    <w:rsid w:val="3A7F5964"/>
    <w:rsid w:val="3A8305F1"/>
    <w:rsid w:val="3A8B5B01"/>
    <w:rsid w:val="3AA966EE"/>
    <w:rsid w:val="3AAD1386"/>
    <w:rsid w:val="3AC554B1"/>
    <w:rsid w:val="3AE8709F"/>
    <w:rsid w:val="3AEB58D1"/>
    <w:rsid w:val="3B1C5AC3"/>
    <w:rsid w:val="3B3D7089"/>
    <w:rsid w:val="3B4C2F0A"/>
    <w:rsid w:val="3B587535"/>
    <w:rsid w:val="3B9E5858"/>
    <w:rsid w:val="3BBD215C"/>
    <w:rsid w:val="3BDF1BAD"/>
    <w:rsid w:val="3BFC281C"/>
    <w:rsid w:val="3C1D5373"/>
    <w:rsid w:val="3C303E13"/>
    <w:rsid w:val="3C36605F"/>
    <w:rsid w:val="3C3E105D"/>
    <w:rsid w:val="3C430A0F"/>
    <w:rsid w:val="3CDE36E0"/>
    <w:rsid w:val="3CEE24B3"/>
    <w:rsid w:val="3D1B66CC"/>
    <w:rsid w:val="3DB64AA5"/>
    <w:rsid w:val="3DBF4B06"/>
    <w:rsid w:val="3DD21067"/>
    <w:rsid w:val="3DE47E56"/>
    <w:rsid w:val="3E0A3D78"/>
    <w:rsid w:val="3E1C5A30"/>
    <w:rsid w:val="3E483C21"/>
    <w:rsid w:val="3E8E79D5"/>
    <w:rsid w:val="3E9C12DB"/>
    <w:rsid w:val="3EAF0F44"/>
    <w:rsid w:val="3EC0456A"/>
    <w:rsid w:val="3EC2190D"/>
    <w:rsid w:val="3F184167"/>
    <w:rsid w:val="3F5624AB"/>
    <w:rsid w:val="3F9B0AC0"/>
    <w:rsid w:val="3F9C0709"/>
    <w:rsid w:val="3FBB3E98"/>
    <w:rsid w:val="3FDC1FAC"/>
    <w:rsid w:val="402D78A8"/>
    <w:rsid w:val="406009C7"/>
    <w:rsid w:val="406E17B2"/>
    <w:rsid w:val="40755EE2"/>
    <w:rsid w:val="40B42CEB"/>
    <w:rsid w:val="411B29F7"/>
    <w:rsid w:val="414922E1"/>
    <w:rsid w:val="415948BC"/>
    <w:rsid w:val="418B12F5"/>
    <w:rsid w:val="418C40C5"/>
    <w:rsid w:val="41A7213D"/>
    <w:rsid w:val="41FB3559"/>
    <w:rsid w:val="42030B10"/>
    <w:rsid w:val="4211083B"/>
    <w:rsid w:val="421B4C2D"/>
    <w:rsid w:val="429D5995"/>
    <w:rsid w:val="42A202E7"/>
    <w:rsid w:val="42D176B7"/>
    <w:rsid w:val="430662D2"/>
    <w:rsid w:val="43436CCF"/>
    <w:rsid w:val="43513E94"/>
    <w:rsid w:val="43595191"/>
    <w:rsid w:val="437D1054"/>
    <w:rsid w:val="4395189D"/>
    <w:rsid w:val="43B00D63"/>
    <w:rsid w:val="43BF449C"/>
    <w:rsid w:val="43C84364"/>
    <w:rsid w:val="43D674C5"/>
    <w:rsid w:val="43DB09BE"/>
    <w:rsid w:val="43DE5395"/>
    <w:rsid w:val="43F66208"/>
    <w:rsid w:val="44164062"/>
    <w:rsid w:val="44476A64"/>
    <w:rsid w:val="4449553C"/>
    <w:rsid w:val="445059DF"/>
    <w:rsid w:val="445350CD"/>
    <w:rsid w:val="449601CF"/>
    <w:rsid w:val="44A349A0"/>
    <w:rsid w:val="44AC1B6F"/>
    <w:rsid w:val="44C05412"/>
    <w:rsid w:val="44E25554"/>
    <w:rsid w:val="44E727FB"/>
    <w:rsid w:val="45070B2C"/>
    <w:rsid w:val="45561110"/>
    <w:rsid w:val="455A550F"/>
    <w:rsid w:val="45655EE4"/>
    <w:rsid w:val="459169CA"/>
    <w:rsid w:val="459A0089"/>
    <w:rsid w:val="459F4E2B"/>
    <w:rsid w:val="45A766FD"/>
    <w:rsid w:val="460B55AD"/>
    <w:rsid w:val="461C3B64"/>
    <w:rsid w:val="46367E4A"/>
    <w:rsid w:val="464D3067"/>
    <w:rsid w:val="46F37769"/>
    <w:rsid w:val="473006B8"/>
    <w:rsid w:val="47357DD3"/>
    <w:rsid w:val="473A3D2A"/>
    <w:rsid w:val="477B7C1F"/>
    <w:rsid w:val="478028AE"/>
    <w:rsid w:val="47D171C6"/>
    <w:rsid w:val="47DF6AAC"/>
    <w:rsid w:val="47F51B56"/>
    <w:rsid w:val="484552AF"/>
    <w:rsid w:val="485F4731"/>
    <w:rsid w:val="4869116B"/>
    <w:rsid w:val="4886171A"/>
    <w:rsid w:val="489C44D5"/>
    <w:rsid w:val="489E0950"/>
    <w:rsid w:val="48B8749B"/>
    <w:rsid w:val="48C13E78"/>
    <w:rsid w:val="48EB6B00"/>
    <w:rsid w:val="491241F6"/>
    <w:rsid w:val="495F078E"/>
    <w:rsid w:val="49760683"/>
    <w:rsid w:val="49A61C09"/>
    <w:rsid w:val="49AD05F5"/>
    <w:rsid w:val="49D86A3A"/>
    <w:rsid w:val="49E311FD"/>
    <w:rsid w:val="49E4763C"/>
    <w:rsid w:val="4A2C0B2F"/>
    <w:rsid w:val="4A4B5A71"/>
    <w:rsid w:val="4A6A7252"/>
    <w:rsid w:val="4A751EBB"/>
    <w:rsid w:val="4A777A6B"/>
    <w:rsid w:val="4A837182"/>
    <w:rsid w:val="4ABC2931"/>
    <w:rsid w:val="4AD83F38"/>
    <w:rsid w:val="4AE47B2C"/>
    <w:rsid w:val="4AF11BD1"/>
    <w:rsid w:val="4B236BBB"/>
    <w:rsid w:val="4B66795F"/>
    <w:rsid w:val="4B84117A"/>
    <w:rsid w:val="4BA00297"/>
    <w:rsid w:val="4BAC5959"/>
    <w:rsid w:val="4BC76543"/>
    <w:rsid w:val="4BCA3F94"/>
    <w:rsid w:val="4BE72F27"/>
    <w:rsid w:val="4BF21A75"/>
    <w:rsid w:val="4C4415DC"/>
    <w:rsid w:val="4C4E6EF6"/>
    <w:rsid w:val="4C82022F"/>
    <w:rsid w:val="4CB85C94"/>
    <w:rsid w:val="4CFB30E2"/>
    <w:rsid w:val="4D3A0944"/>
    <w:rsid w:val="4D542571"/>
    <w:rsid w:val="4DB315B6"/>
    <w:rsid w:val="4DCE6238"/>
    <w:rsid w:val="4E0A0B68"/>
    <w:rsid w:val="4E1E07AE"/>
    <w:rsid w:val="4E315EA7"/>
    <w:rsid w:val="4E4B1EA3"/>
    <w:rsid w:val="4E7054D4"/>
    <w:rsid w:val="4E8C7034"/>
    <w:rsid w:val="4F3103DF"/>
    <w:rsid w:val="4F323C83"/>
    <w:rsid w:val="4F7B1FD0"/>
    <w:rsid w:val="4F7F215C"/>
    <w:rsid w:val="4F9B03E6"/>
    <w:rsid w:val="4FA65F7C"/>
    <w:rsid w:val="4FC727CF"/>
    <w:rsid w:val="4FF51701"/>
    <w:rsid w:val="4FF60D80"/>
    <w:rsid w:val="4FF80BFB"/>
    <w:rsid w:val="50104C69"/>
    <w:rsid w:val="505A2526"/>
    <w:rsid w:val="50AE289B"/>
    <w:rsid w:val="51106AAB"/>
    <w:rsid w:val="51164EC5"/>
    <w:rsid w:val="516B367A"/>
    <w:rsid w:val="519A6A1D"/>
    <w:rsid w:val="51A1111D"/>
    <w:rsid w:val="51CB517E"/>
    <w:rsid w:val="51EA4868"/>
    <w:rsid w:val="52301DA9"/>
    <w:rsid w:val="52576BE6"/>
    <w:rsid w:val="528965A9"/>
    <w:rsid w:val="52C00858"/>
    <w:rsid w:val="52C2248F"/>
    <w:rsid w:val="52D07299"/>
    <w:rsid w:val="530C4D26"/>
    <w:rsid w:val="53602AC6"/>
    <w:rsid w:val="537E7F5D"/>
    <w:rsid w:val="53C5723C"/>
    <w:rsid w:val="53C5776A"/>
    <w:rsid w:val="540C3F04"/>
    <w:rsid w:val="54371B1B"/>
    <w:rsid w:val="54574766"/>
    <w:rsid w:val="545818F4"/>
    <w:rsid w:val="54F97095"/>
    <w:rsid w:val="550454EA"/>
    <w:rsid w:val="55211939"/>
    <w:rsid w:val="55246E25"/>
    <w:rsid w:val="553560A7"/>
    <w:rsid w:val="55415924"/>
    <w:rsid w:val="554B5F61"/>
    <w:rsid w:val="55635015"/>
    <w:rsid w:val="55647CC8"/>
    <w:rsid w:val="55724889"/>
    <w:rsid w:val="55AD1DCD"/>
    <w:rsid w:val="55C16648"/>
    <w:rsid w:val="55E41500"/>
    <w:rsid w:val="56093471"/>
    <w:rsid w:val="562D7609"/>
    <w:rsid w:val="565D0E04"/>
    <w:rsid w:val="566A386C"/>
    <w:rsid w:val="56887079"/>
    <w:rsid w:val="56A35160"/>
    <w:rsid w:val="56A55D34"/>
    <w:rsid w:val="56BA7016"/>
    <w:rsid w:val="56BE4112"/>
    <w:rsid w:val="56C7309C"/>
    <w:rsid w:val="571733C6"/>
    <w:rsid w:val="571C0069"/>
    <w:rsid w:val="5734314E"/>
    <w:rsid w:val="573608C6"/>
    <w:rsid w:val="5747116E"/>
    <w:rsid w:val="57553BEB"/>
    <w:rsid w:val="575E7E48"/>
    <w:rsid w:val="57A33C00"/>
    <w:rsid w:val="57A92AD0"/>
    <w:rsid w:val="57BA145F"/>
    <w:rsid w:val="57C905A6"/>
    <w:rsid w:val="57E70888"/>
    <w:rsid w:val="57F4093D"/>
    <w:rsid w:val="582164F0"/>
    <w:rsid w:val="583E1727"/>
    <w:rsid w:val="585D1085"/>
    <w:rsid w:val="587E2B01"/>
    <w:rsid w:val="58A90B95"/>
    <w:rsid w:val="58AF0EB0"/>
    <w:rsid w:val="58B922BE"/>
    <w:rsid w:val="58C93A11"/>
    <w:rsid w:val="58EB2F8A"/>
    <w:rsid w:val="58EE73AF"/>
    <w:rsid w:val="59136284"/>
    <w:rsid w:val="59236663"/>
    <w:rsid w:val="593C5071"/>
    <w:rsid w:val="597F6CFE"/>
    <w:rsid w:val="598455B3"/>
    <w:rsid w:val="598E393A"/>
    <w:rsid w:val="5A090F02"/>
    <w:rsid w:val="5A1D1AA6"/>
    <w:rsid w:val="5A2D2964"/>
    <w:rsid w:val="5AAD0483"/>
    <w:rsid w:val="5B311FFA"/>
    <w:rsid w:val="5B625CC5"/>
    <w:rsid w:val="5BAC28BF"/>
    <w:rsid w:val="5BE76684"/>
    <w:rsid w:val="5C09228D"/>
    <w:rsid w:val="5C4924A6"/>
    <w:rsid w:val="5C607316"/>
    <w:rsid w:val="5CEE0813"/>
    <w:rsid w:val="5D1D0284"/>
    <w:rsid w:val="5D26574A"/>
    <w:rsid w:val="5D397033"/>
    <w:rsid w:val="5D4667E5"/>
    <w:rsid w:val="5D6D507C"/>
    <w:rsid w:val="5DDB4AD6"/>
    <w:rsid w:val="5E0141B5"/>
    <w:rsid w:val="5E657CFE"/>
    <w:rsid w:val="5E7B41D9"/>
    <w:rsid w:val="5E976AE1"/>
    <w:rsid w:val="5ED50C58"/>
    <w:rsid w:val="5EFF315F"/>
    <w:rsid w:val="5F130415"/>
    <w:rsid w:val="5F20318A"/>
    <w:rsid w:val="5F365692"/>
    <w:rsid w:val="5F436FDA"/>
    <w:rsid w:val="5F46087C"/>
    <w:rsid w:val="5F695437"/>
    <w:rsid w:val="5FCC441C"/>
    <w:rsid w:val="6013499C"/>
    <w:rsid w:val="603A5FA7"/>
    <w:rsid w:val="60473EA4"/>
    <w:rsid w:val="60622D78"/>
    <w:rsid w:val="609F5300"/>
    <w:rsid w:val="60D218DD"/>
    <w:rsid w:val="60DD04EC"/>
    <w:rsid w:val="60E37E6D"/>
    <w:rsid w:val="60F45C19"/>
    <w:rsid w:val="60FA4BF8"/>
    <w:rsid w:val="61372746"/>
    <w:rsid w:val="613F3073"/>
    <w:rsid w:val="616F0162"/>
    <w:rsid w:val="617C2C4D"/>
    <w:rsid w:val="618162DB"/>
    <w:rsid w:val="61C05CB6"/>
    <w:rsid w:val="6205308E"/>
    <w:rsid w:val="622C18D2"/>
    <w:rsid w:val="622D186B"/>
    <w:rsid w:val="623F5399"/>
    <w:rsid w:val="625E43DE"/>
    <w:rsid w:val="626258E4"/>
    <w:rsid w:val="62823552"/>
    <w:rsid w:val="629A1518"/>
    <w:rsid w:val="62CA46AF"/>
    <w:rsid w:val="62CF349A"/>
    <w:rsid w:val="62ED7647"/>
    <w:rsid w:val="634A0645"/>
    <w:rsid w:val="636E3DED"/>
    <w:rsid w:val="639543D0"/>
    <w:rsid w:val="63DC5DBF"/>
    <w:rsid w:val="64213BDD"/>
    <w:rsid w:val="64346A01"/>
    <w:rsid w:val="645E2D84"/>
    <w:rsid w:val="645F471C"/>
    <w:rsid w:val="64881420"/>
    <w:rsid w:val="64961DFF"/>
    <w:rsid w:val="64B85CA1"/>
    <w:rsid w:val="64C1215F"/>
    <w:rsid w:val="64F358C1"/>
    <w:rsid w:val="64FF5F47"/>
    <w:rsid w:val="65046CF4"/>
    <w:rsid w:val="65585A5A"/>
    <w:rsid w:val="656E4926"/>
    <w:rsid w:val="6584385A"/>
    <w:rsid w:val="65B473B0"/>
    <w:rsid w:val="662E203E"/>
    <w:rsid w:val="666816D0"/>
    <w:rsid w:val="66736CD3"/>
    <w:rsid w:val="66741C2E"/>
    <w:rsid w:val="66906E95"/>
    <w:rsid w:val="66A26523"/>
    <w:rsid w:val="66AF71C1"/>
    <w:rsid w:val="66CE1E41"/>
    <w:rsid w:val="66DB2370"/>
    <w:rsid w:val="66E27C11"/>
    <w:rsid w:val="67417528"/>
    <w:rsid w:val="67666FE0"/>
    <w:rsid w:val="676B7E58"/>
    <w:rsid w:val="679B2C40"/>
    <w:rsid w:val="67D85965"/>
    <w:rsid w:val="67F16520"/>
    <w:rsid w:val="68000AAB"/>
    <w:rsid w:val="68295ACF"/>
    <w:rsid w:val="68333CF4"/>
    <w:rsid w:val="683528BC"/>
    <w:rsid w:val="683A7510"/>
    <w:rsid w:val="68600917"/>
    <w:rsid w:val="68A56C70"/>
    <w:rsid w:val="68AC29A6"/>
    <w:rsid w:val="691965E3"/>
    <w:rsid w:val="694F68DA"/>
    <w:rsid w:val="697D7A26"/>
    <w:rsid w:val="698B0720"/>
    <w:rsid w:val="699156AE"/>
    <w:rsid w:val="6993456B"/>
    <w:rsid w:val="69937234"/>
    <w:rsid w:val="69D763F0"/>
    <w:rsid w:val="69D876EE"/>
    <w:rsid w:val="69E12DD4"/>
    <w:rsid w:val="6A2E6813"/>
    <w:rsid w:val="6A38733B"/>
    <w:rsid w:val="6A3D4E82"/>
    <w:rsid w:val="6A7F0C7E"/>
    <w:rsid w:val="6AAC5435"/>
    <w:rsid w:val="6AB34B1E"/>
    <w:rsid w:val="6AF117EA"/>
    <w:rsid w:val="6B6D589A"/>
    <w:rsid w:val="6B723501"/>
    <w:rsid w:val="6BA12159"/>
    <w:rsid w:val="6BA43CCA"/>
    <w:rsid w:val="6BDE5C7F"/>
    <w:rsid w:val="6C4F466D"/>
    <w:rsid w:val="6C58678C"/>
    <w:rsid w:val="6D231E9C"/>
    <w:rsid w:val="6D2A24D3"/>
    <w:rsid w:val="6D3A47BC"/>
    <w:rsid w:val="6D8C5F2C"/>
    <w:rsid w:val="6D8D33B9"/>
    <w:rsid w:val="6DAA0BFC"/>
    <w:rsid w:val="6DB74AA1"/>
    <w:rsid w:val="6E090407"/>
    <w:rsid w:val="6E3A0CEB"/>
    <w:rsid w:val="6E4522F2"/>
    <w:rsid w:val="6E817E85"/>
    <w:rsid w:val="6EC2223F"/>
    <w:rsid w:val="6EE7141B"/>
    <w:rsid w:val="6EFC797E"/>
    <w:rsid w:val="6F085543"/>
    <w:rsid w:val="6F1D126B"/>
    <w:rsid w:val="6F2065A1"/>
    <w:rsid w:val="6F295068"/>
    <w:rsid w:val="6FD12E23"/>
    <w:rsid w:val="6FE94145"/>
    <w:rsid w:val="6FE97D64"/>
    <w:rsid w:val="701809B3"/>
    <w:rsid w:val="702920CE"/>
    <w:rsid w:val="703D13EE"/>
    <w:rsid w:val="70436B19"/>
    <w:rsid w:val="705B6108"/>
    <w:rsid w:val="70842CFA"/>
    <w:rsid w:val="708F27D8"/>
    <w:rsid w:val="70CF5929"/>
    <w:rsid w:val="714062B6"/>
    <w:rsid w:val="71443CD6"/>
    <w:rsid w:val="71591785"/>
    <w:rsid w:val="71697A56"/>
    <w:rsid w:val="716E6E3B"/>
    <w:rsid w:val="719707D5"/>
    <w:rsid w:val="71DA45FF"/>
    <w:rsid w:val="71DF0F6A"/>
    <w:rsid w:val="72712C3C"/>
    <w:rsid w:val="72AE648B"/>
    <w:rsid w:val="72DC531A"/>
    <w:rsid w:val="73263B94"/>
    <w:rsid w:val="7335170E"/>
    <w:rsid w:val="73593D3E"/>
    <w:rsid w:val="737D4F4E"/>
    <w:rsid w:val="73885ADC"/>
    <w:rsid w:val="73967B38"/>
    <w:rsid w:val="74480518"/>
    <w:rsid w:val="749A5E1A"/>
    <w:rsid w:val="74E72232"/>
    <w:rsid w:val="75072A87"/>
    <w:rsid w:val="75113C7C"/>
    <w:rsid w:val="75383263"/>
    <w:rsid w:val="75862FD0"/>
    <w:rsid w:val="759F5A0D"/>
    <w:rsid w:val="75BE0B91"/>
    <w:rsid w:val="75ED6200"/>
    <w:rsid w:val="75F00DFC"/>
    <w:rsid w:val="761A1C62"/>
    <w:rsid w:val="768F20BD"/>
    <w:rsid w:val="77047100"/>
    <w:rsid w:val="771167BE"/>
    <w:rsid w:val="7733087F"/>
    <w:rsid w:val="77546B4F"/>
    <w:rsid w:val="7798104C"/>
    <w:rsid w:val="77B247C0"/>
    <w:rsid w:val="77BB7D8E"/>
    <w:rsid w:val="77F37FFE"/>
    <w:rsid w:val="77F74F6D"/>
    <w:rsid w:val="78146F2E"/>
    <w:rsid w:val="781A4CC3"/>
    <w:rsid w:val="781C5F84"/>
    <w:rsid w:val="78A6683E"/>
    <w:rsid w:val="78A76067"/>
    <w:rsid w:val="791C0C85"/>
    <w:rsid w:val="791D2D75"/>
    <w:rsid w:val="794A3A1D"/>
    <w:rsid w:val="797C7240"/>
    <w:rsid w:val="79E83D93"/>
    <w:rsid w:val="7A0F6A9B"/>
    <w:rsid w:val="7A2B306F"/>
    <w:rsid w:val="7A540BFA"/>
    <w:rsid w:val="7A705A11"/>
    <w:rsid w:val="7A710AAF"/>
    <w:rsid w:val="7A7E2BD6"/>
    <w:rsid w:val="7A893449"/>
    <w:rsid w:val="7AB07B50"/>
    <w:rsid w:val="7B173BDB"/>
    <w:rsid w:val="7B4B1425"/>
    <w:rsid w:val="7B692672"/>
    <w:rsid w:val="7B706597"/>
    <w:rsid w:val="7B7326E6"/>
    <w:rsid w:val="7BA3346A"/>
    <w:rsid w:val="7BB03E0C"/>
    <w:rsid w:val="7BB82A78"/>
    <w:rsid w:val="7BC71B24"/>
    <w:rsid w:val="7BF81460"/>
    <w:rsid w:val="7C0B1097"/>
    <w:rsid w:val="7C231C10"/>
    <w:rsid w:val="7C7A0D33"/>
    <w:rsid w:val="7C8E6DF7"/>
    <w:rsid w:val="7CB17F1C"/>
    <w:rsid w:val="7CF80597"/>
    <w:rsid w:val="7CFA64F2"/>
    <w:rsid w:val="7D143B1A"/>
    <w:rsid w:val="7D1C6005"/>
    <w:rsid w:val="7D767A35"/>
    <w:rsid w:val="7D881FEE"/>
    <w:rsid w:val="7D923715"/>
    <w:rsid w:val="7DCE172C"/>
    <w:rsid w:val="7DF62A88"/>
    <w:rsid w:val="7E235190"/>
    <w:rsid w:val="7E2928C7"/>
    <w:rsid w:val="7E2D4FC5"/>
    <w:rsid w:val="7E4877CC"/>
    <w:rsid w:val="7E875417"/>
    <w:rsid w:val="7E922F18"/>
    <w:rsid w:val="7E993326"/>
    <w:rsid w:val="7ED756F6"/>
    <w:rsid w:val="7EEB3090"/>
    <w:rsid w:val="7EFA085D"/>
    <w:rsid w:val="7F1422D8"/>
    <w:rsid w:val="7F1D52F2"/>
    <w:rsid w:val="7F2B713B"/>
    <w:rsid w:val="7F3D4EC7"/>
    <w:rsid w:val="7F671FF2"/>
    <w:rsid w:val="7F750ACB"/>
    <w:rsid w:val="7F9955B4"/>
    <w:rsid w:val="7FB248C5"/>
    <w:rsid w:val="7FEF6698"/>
    <w:rsid w:val="7FFB5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9CCED101-C20E-4D6C-9595-F6D4CF7C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nhideWhenUsed="1"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sz w:val="28"/>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
    <w:qFormat/>
    <w:pPr>
      <w:keepNext/>
      <w:keepLines/>
      <w:spacing w:before="280" w:after="290" w:line="372" w:lineRule="auto"/>
      <w:outlineLvl w:val="4"/>
    </w:pPr>
    <w:rPr>
      <w:b/>
      <w:sz w:val="28"/>
    </w:rPr>
  </w:style>
  <w:style w:type="paragraph" w:styleId="6">
    <w:name w:val="heading 6"/>
    <w:basedOn w:val="a"/>
    <w:next w:val="a"/>
    <w:qFormat/>
    <w:pPr>
      <w:keepNext/>
      <w:keepLines/>
      <w:spacing w:before="240" w:after="64" w:line="317" w:lineRule="auto"/>
      <w:outlineLvl w:val="5"/>
    </w:pPr>
    <w:rPr>
      <w:rFonts w:ascii="Arial" w:eastAsia="黑体" w:hAnsi="Arial"/>
      <w:b/>
      <w:sz w:val="24"/>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30">
    <w:name w:val="List 3"/>
    <w:basedOn w:val="a"/>
    <w:qFormat/>
    <w:pPr>
      <w:ind w:leftChars="400" w:left="100" w:hangingChars="200" w:hanging="200"/>
    </w:pPr>
  </w:style>
  <w:style w:type="paragraph" w:styleId="70">
    <w:name w:val="toc 7"/>
    <w:basedOn w:val="a"/>
    <w:next w:val="a"/>
    <w:qFormat/>
    <w:pPr>
      <w:ind w:leftChars="1200" w:left="2520"/>
    </w:pPr>
  </w:style>
  <w:style w:type="paragraph" w:styleId="20">
    <w:name w:val="List Number 2"/>
    <w:basedOn w:val="a"/>
    <w:qFormat/>
    <w:pPr>
      <w:tabs>
        <w:tab w:val="left" w:pos="780"/>
      </w:tabs>
      <w:ind w:left="780" w:hanging="360"/>
    </w:pPr>
  </w:style>
  <w:style w:type="paragraph" w:styleId="a4">
    <w:name w:val="table of authorities"/>
    <w:basedOn w:val="a"/>
    <w:next w:val="a"/>
    <w:qFormat/>
    <w:pPr>
      <w:ind w:leftChars="200" w:left="420"/>
    </w:pPr>
  </w:style>
  <w:style w:type="paragraph" w:styleId="a5">
    <w:name w:val="Note Heading"/>
    <w:basedOn w:val="a"/>
    <w:next w:val="a"/>
    <w:qFormat/>
    <w:pPr>
      <w:jc w:val="center"/>
    </w:pPr>
  </w:style>
  <w:style w:type="paragraph" w:styleId="40">
    <w:name w:val="List Bullet 4"/>
    <w:basedOn w:val="a"/>
    <w:qFormat/>
    <w:pPr>
      <w:tabs>
        <w:tab w:val="left" w:pos="1620"/>
      </w:tabs>
      <w:ind w:left="1620" w:hanging="360"/>
    </w:pPr>
  </w:style>
  <w:style w:type="paragraph" w:styleId="80">
    <w:name w:val="index 8"/>
    <w:basedOn w:val="a"/>
    <w:next w:val="a"/>
    <w:qFormat/>
    <w:pPr>
      <w:ind w:leftChars="1400" w:left="1400"/>
    </w:pPr>
  </w:style>
  <w:style w:type="paragraph" w:styleId="a6">
    <w:name w:val="E-mail Signature"/>
    <w:basedOn w:val="a"/>
    <w:qFormat/>
  </w:style>
  <w:style w:type="paragraph" w:styleId="a7">
    <w:name w:val="List Number"/>
    <w:basedOn w:val="a"/>
    <w:qFormat/>
    <w:pPr>
      <w:tabs>
        <w:tab w:val="left" w:pos="360"/>
      </w:tabs>
      <w:ind w:left="360" w:hanging="360"/>
    </w:pPr>
  </w:style>
  <w:style w:type="paragraph" w:styleId="a8">
    <w:name w:val="Normal Indent"/>
    <w:basedOn w:val="a"/>
    <w:qFormat/>
    <w:pPr>
      <w:ind w:firstLineChars="200" w:firstLine="420"/>
    </w:pPr>
  </w:style>
  <w:style w:type="paragraph" w:styleId="a9">
    <w:name w:val="caption"/>
    <w:basedOn w:val="a"/>
    <w:next w:val="a"/>
    <w:qFormat/>
    <w:rPr>
      <w:rFonts w:ascii="Arial" w:eastAsia="黑体" w:hAnsi="Arial"/>
      <w:sz w:val="20"/>
    </w:rPr>
  </w:style>
  <w:style w:type="paragraph" w:styleId="50">
    <w:name w:val="index 5"/>
    <w:basedOn w:val="a"/>
    <w:next w:val="a"/>
    <w:qFormat/>
    <w:pPr>
      <w:ind w:leftChars="800" w:left="800"/>
    </w:pPr>
  </w:style>
  <w:style w:type="paragraph" w:styleId="aa">
    <w:name w:val="List Bullet"/>
    <w:basedOn w:val="a"/>
    <w:qFormat/>
    <w:pPr>
      <w:tabs>
        <w:tab w:val="left" w:pos="360"/>
      </w:tabs>
      <w:ind w:left="360" w:hanging="360"/>
    </w:pPr>
  </w:style>
  <w:style w:type="paragraph" w:styleId="ab">
    <w:name w:val="envelope address"/>
    <w:basedOn w:val="a"/>
    <w:qFormat/>
    <w:pPr>
      <w:snapToGrid w:val="0"/>
      <w:ind w:leftChars="1400" w:left="100"/>
    </w:pPr>
    <w:rPr>
      <w:rFonts w:ascii="Arial" w:hAnsi="Arial"/>
      <w:sz w:val="24"/>
    </w:rPr>
  </w:style>
  <w:style w:type="paragraph" w:styleId="ac">
    <w:name w:val="Document Map"/>
    <w:basedOn w:val="a"/>
    <w:qFormat/>
    <w:pPr>
      <w:shd w:val="clear" w:color="auto" w:fill="000080"/>
    </w:pPr>
  </w:style>
  <w:style w:type="paragraph" w:styleId="ad">
    <w:name w:val="toa heading"/>
    <w:basedOn w:val="a"/>
    <w:next w:val="a"/>
    <w:qFormat/>
    <w:pPr>
      <w:spacing w:before="120"/>
    </w:pPr>
    <w:rPr>
      <w:rFonts w:ascii="Arial" w:hAnsi="Arial"/>
      <w:sz w:val="24"/>
    </w:rPr>
  </w:style>
  <w:style w:type="paragraph" w:styleId="ae">
    <w:name w:val="annotation text"/>
    <w:basedOn w:val="a"/>
    <w:qFormat/>
    <w:pPr>
      <w:jc w:val="left"/>
    </w:pPr>
  </w:style>
  <w:style w:type="paragraph" w:styleId="60">
    <w:name w:val="index 6"/>
    <w:basedOn w:val="a"/>
    <w:next w:val="a"/>
    <w:qFormat/>
    <w:pPr>
      <w:ind w:leftChars="1000" w:left="1000"/>
    </w:pPr>
  </w:style>
  <w:style w:type="paragraph" w:styleId="af">
    <w:name w:val="Salutation"/>
    <w:basedOn w:val="a"/>
    <w:next w:val="a"/>
    <w:qFormat/>
  </w:style>
  <w:style w:type="paragraph" w:styleId="31">
    <w:name w:val="Body Text 3"/>
    <w:basedOn w:val="a"/>
    <w:qFormat/>
    <w:pPr>
      <w:spacing w:after="120"/>
    </w:pPr>
    <w:rPr>
      <w:sz w:val="16"/>
    </w:rPr>
  </w:style>
  <w:style w:type="paragraph" w:styleId="af0">
    <w:name w:val="Closing"/>
    <w:basedOn w:val="a"/>
    <w:qFormat/>
    <w:pPr>
      <w:ind w:leftChars="2100" w:left="100"/>
    </w:pPr>
  </w:style>
  <w:style w:type="paragraph" w:styleId="32">
    <w:name w:val="List Bullet 3"/>
    <w:basedOn w:val="a"/>
    <w:qFormat/>
    <w:pPr>
      <w:tabs>
        <w:tab w:val="left" w:pos="1200"/>
      </w:tabs>
      <w:ind w:left="1200" w:hanging="360"/>
    </w:pPr>
  </w:style>
  <w:style w:type="paragraph" w:styleId="af1">
    <w:name w:val="Body Text"/>
    <w:basedOn w:val="a"/>
    <w:qFormat/>
    <w:pPr>
      <w:spacing w:after="120"/>
    </w:pPr>
  </w:style>
  <w:style w:type="paragraph" w:styleId="af2">
    <w:name w:val="Body Text Indent"/>
    <w:basedOn w:val="a"/>
    <w:qFormat/>
    <w:pPr>
      <w:spacing w:after="120"/>
      <w:ind w:leftChars="200" w:left="420"/>
    </w:pPr>
  </w:style>
  <w:style w:type="paragraph" w:styleId="33">
    <w:name w:val="List Number 3"/>
    <w:basedOn w:val="a"/>
    <w:qFormat/>
    <w:pPr>
      <w:tabs>
        <w:tab w:val="left" w:pos="1200"/>
      </w:tabs>
      <w:ind w:left="1200" w:hanging="360"/>
    </w:pPr>
  </w:style>
  <w:style w:type="paragraph" w:styleId="21">
    <w:name w:val="List 2"/>
    <w:basedOn w:val="a"/>
    <w:qFormat/>
    <w:pPr>
      <w:ind w:leftChars="200" w:left="100" w:hangingChars="200" w:hanging="200"/>
    </w:pPr>
  </w:style>
  <w:style w:type="paragraph" w:styleId="af3">
    <w:name w:val="List Continue"/>
    <w:basedOn w:val="a"/>
    <w:qFormat/>
    <w:pPr>
      <w:spacing w:after="120"/>
      <w:ind w:leftChars="200" w:left="420"/>
    </w:pPr>
  </w:style>
  <w:style w:type="paragraph" w:styleId="af4">
    <w:name w:val="Block Text"/>
    <w:basedOn w:val="a"/>
    <w:qFormat/>
    <w:pPr>
      <w:spacing w:after="120"/>
      <w:ind w:leftChars="700" w:left="1440" w:rightChars="700" w:right="700"/>
    </w:pPr>
  </w:style>
  <w:style w:type="paragraph" w:styleId="22">
    <w:name w:val="List Bullet 2"/>
    <w:basedOn w:val="a"/>
    <w:qFormat/>
    <w:pPr>
      <w:tabs>
        <w:tab w:val="left" w:pos="780"/>
      </w:tabs>
      <w:ind w:left="780" w:hanging="360"/>
    </w:pPr>
  </w:style>
  <w:style w:type="paragraph" w:styleId="HTML">
    <w:name w:val="HTML Address"/>
    <w:basedOn w:val="a"/>
    <w:qFormat/>
    <w:rPr>
      <w:i/>
    </w:rPr>
  </w:style>
  <w:style w:type="paragraph" w:styleId="41">
    <w:name w:val="index 4"/>
    <w:basedOn w:val="a"/>
    <w:next w:val="a"/>
    <w:qFormat/>
    <w:pPr>
      <w:ind w:leftChars="600" w:left="600"/>
    </w:pPr>
  </w:style>
  <w:style w:type="paragraph" w:styleId="51">
    <w:name w:val="toc 5"/>
    <w:basedOn w:val="a"/>
    <w:next w:val="a"/>
    <w:qFormat/>
    <w:pPr>
      <w:ind w:leftChars="800" w:left="1680"/>
    </w:pPr>
  </w:style>
  <w:style w:type="paragraph" w:styleId="34">
    <w:name w:val="toc 3"/>
    <w:basedOn w:val="a"/>
    <w:next w:val="a"/>
    <w:qFormat/>
    <w:pPr>
      <w:ind w:leftChars="400" w:left="840"/>
    </w:pPr>
  </w:style>
  <w:style w:type="paragraph" w:styleId="af5">
    <w:name w:val="Plain Text"/>
    <w:basedOn w:val="a"/>
    <w:qFormat/>
    <w:rPr>
      <w:rFonts w:ascii="宋体" w:hAnsi="Courier New"/>
    </w:rPr>
  </w:style>
  <w:style w:type="paragraph" w:styleId="52">
    <w:name w:val="List Bullet 5"/>
    <w:basedOn w:val="a"/>
    <w:qFormat/>
    <w:pPr>
      <w:tabs>
        <w:tab w:val="left" w:pos="2040"/>
      </w:tabs>
      <w:ind w:left="2040" w:hanging="360"/>
    </w:pPr>
  </w:style>
  <w:style w:type="paragraph" w:styleId="42">
    <w:name w:val="List Number 4"/>
    <w:basedOn w:val="a"/>
    <w:qFormat/>
    <w:pPr>
      <w:tabs>
        <w:tab w:val="left" w:pos="1620"/>
      </w:tabs>
      <w:ind w:left="1620" w:hanging="360"/>
    </w:pPr>
  </w:style>
  <w:style w:type="paragraph" w:styleId="81">
    <w:name w:val="toc 8"/>
    <w:basedOn w:val="a"/>
    <w:next w:val="a"/>
    <w:qFormat/>
    <w:pPr>
      <w:ind w:leftChars="1400" w:left="2940"/>
    </w:pPr>
  </w:style>
  <w:style w:type="paragraph" w:styleId="35">
    <w:name w:val="index 3"/>
    <w:basedOn w:val="a"/>
    <w:next w:val="a"/>
    <w:qFormat/>
    <w:pPr>
      <w:ind w:leftChars="400" w:left="400"/>
    </w:pPr>
  </w:style>
  <w:style w:type="paragraph" w:styleId="af6">
    <w:name w:val="Date"/>
    <w:basedOn w:val="a"/>
    <w:next w:val="a"/>
    <w:qFormat/>
    <w:pPr>
      <w:ind w:leftChars="2500" w:left="100"/>
    </w:pPr>
  </w:style>
  <w:style w:type="paragraph" w:styleId="23">
    <w:name w:val="Body Text Indent 2"/>
    <w:basedOn w:val="a"/>
    <w:qFormat/>
    <w:pPr>
      <w:spacing w:after="120" w:line="480" w:lineRule="auto"/>
      <w:ind w:leftChars="200" w:left="420"/>
    </w:pPr>
  </w:style>
  <w:style w:type="paragraph" w:styleId="af7">
    <w:name w:val="endnote text"/>
    <w:basedOn w:val="a"/>
    <w:qFormat/>
    <w:pPr>
      <w:snapToGrid w:val="0"/>
      <w:jc w:val="left"/>
    </w:pPr>
  </w:style>
  <w:style w:type="paragraph" w:styleId="53">
    <w:name w:val="List Continue 5"/>
    <w:basedOn w:val="a"/>
    <w:qFormat/>
    <w:pPr>
      <w:spacing w:after="120"/>
      <w:ind w:leftChars="1000" w:left="2100"/>
    </w:pPr>
  </w:style>
  <w:style w:type="paragraph" w:styleId="af8">
    <w:name w:val="Balloon Text"/>
    <w:basedOn w:val="a"/>
    <w:qFormat/>
    <w:rPr>
      <w:sz w:val="18"/>
    </w:rPr>
  </w:style>
  <w:style w:type="paragraph" w:styleId="af9">
    <w:name w:val="footer"/>
    <w:basedOn w:val="a"/>
    <w:qFormat/>
    <w:pPr>
      <w:tabs>
        <w:tab w:val="center" w:pos="4153"/>
        <w:tab w:val="right" w:pos="8306"/>
      </w:tabs>
      <w:snapToGrid w:val="0"/>
      <w:jc w:val="left"/>
    </w:pPr>
    <w:rPr>
      <w:sz w:val="18"/>
    </w:rPr>
  </w:style>
  <w:style w:type="paragraph" w:styleId="afa">
    <w:name w:val="envelope return"/>
    <w:basedOn w:val="a"/>
    <w:qFormat/>
    <w:pPr>
      <w:snapToGrid w:val="0"/>
    </w:pPr>
    <w:rPr>
      <w:rFonts w:ascii="Arial" w:hAnsi="Arial"/>
    </w:rPr>
  </w:style>
  <w:style w:type="paragraph" w:styleId="afb">
    <w:name w:val="header"/>
    <w:basedOn w:val="a"/>
    <w:link w:val="Char"/>
    <w:qFormat/>
    <w:pPr>
      <w:pBdr>
        <w:bottom w:val="single" w:sz="6" w:space="1" w:color="auto"/>
      </w:pBdr>
      <w:tabs>
        <w:tab w:val="center" w:pos="4153"/>
        <w:tab w:val="right" w:pos="8306"/>
      </w:tabs>
      <w:snapToGrid w:val="0"/>
      <w:jc w:val="center"/>
    </w:pPr>
    <w:rPr>
      <w:rFonts w:ascii="Calibri" w:hAnsi="Calibri"/>
      <w:sz w:val="18"/>
    </w:rPr>
  </w:style>
  <w:style w:type="paragraph" w:styleId="afc">
    <w:name w:val="Signature"/>
    <w:basedOn w:val="a"/>
    <w:qFormat/>
    <w:pPr>
      <w:ind w:leftChars="2100" w:left="100"/>
    </w:pPr>
  </w:style>
  <w:style w:type="paragraph" w:styleId="10">
    <w:name w:val="toc 1"/>
    <w:basedOn w:val="a"/>
    <w:next w:val="a"/>
    <w:qFormat/>
  </w:style>
  <w:style w:type="paragraph" w:styleId="43">
    <w:name w:val="List Continue 4"/>
    <w:basedOn w:val="a"/>
    <w:qFormat/>
    <w:pPr>
      <w:spacing w:after="120"/>
      <w:ind w:leftChars="800" w:left="1680"/>
    </w:pPr>
  </w:style>
  <w:style w:type="paragraph" w:styleId="44">
    <w:name w:val="toc 4"/>
    <w:basedOn w:val="a"/>
    <w:next w:val="a"/>
    <w:qFormat/>
    <w:pPr>
      <w:ind w:leftChars="600" w:left="1260"/>
    </w:pPr>
  </w:style>
  <w:style w:type="paragraph" w:styleId="afd">
    <w:name w:val="index heading"/>
    <w:basedOn w:val="a"/>
    <w:next w:val="11"/>
    <w:qFormat/>
    <w:rPr>
      <w:rFonts w:ascii="Arial" w:hAnsi="Arial"/>
      <w:b/>
    </w:rPr>
  </w:style>
  <w:style w:type="paragraph" w:styleId="11">
    <w:name w:val="index 1"/>
    <w:basedOn w:val="a"/>
    <w:next w:val="a"/>
    <w:qFormat/>
  </w:style>
  <w:style w:type="paragraph" w:styleId="afe">
    <w:name w:val="Subtitle"/>
    <w:basedOn w:val="a"/>
    <w:qFormat/>
    <w:pPr>
      <w:spacing w:before="240" w:after="60" w:line="312" w:lineRule="auto"/>
      <w:jc w:val="center"/>
      <w:outlineLvl w:val="1"/>
    </w:pPr>
    <w:rPr>
      <w:rFonts w:ascii="Arial" w:hAnsi="Arial"/>
      <w:b/>
      <w:kern w:val="28"/>
      <w:sz w:val="32"/>
    </w:rPr>
  </w:style>
  <w:style w:type="paragraph" w:styleId="54">
    <w:name w:val="List Number 5"/>
    <w:basedOn w:val="a"/>
    <w:qFormat/>
    <w:pPr>
      <w:tabs>
        <w:tab w:val="left" w:pos="2040"/>
      </w:tabs>
      <w:ind w:left="2040" w:hanging="360"/>
    </w:pPr>
  </w:style>
  <w:style w:type="paragraph" w:styleId="aff">
    <w:name w:val="List"/>
    <w:basedOn w:val="a"/>
    <w:qFormat/>
    <w:pPr>
      <w:ind w:left="200" w:hangingChars="200" w:hanging="200"/>
    </w:pPr>
  </w:style>
  <w:style w:type="paragraph" w:styleId="aff0">
    <w:name w:val="footnote text"/>
    <w:basedOn w:val="a"/>
    <w:qFormat/>
    <w:pPr>
      <w:snapToGrid w:val="0"/>
      <w:jc w:val="left"/>
    </w:pPr>
    <w:rPr>
      <w:sz w:val="18"/>
    </w:rPr>
  </w:style>
  <w:style w:type="paragraph" w:styleId="61">
    <w:name w:val="toc 6"/>
    <w:basedOn w:val="a"/>
    <w:next w:val="a"/>
    <w:qFormat/>
    <w:pPr>
      <w:ind w:leftChars="1000" w:left="2100"/>
    </w:pPr>
  </w:style>
  <w:style w:type="paragraph" w:styleId="55">
    <w:name w:val="List 5"/>
    <w:basedOn w:val="a"/>
    <w:qFormat/>
    <w:pPr>
      <w:ind w:leftChars="800" w:left="100" w:hangingChars="200" w:hanging="200"/>
    </w:pPr>
  </w:style>
  <w:style w:type="paragraph" w:styleId="36">
    <w:name w:val="Body Text Indent 3"/>
    <w:basedOn w:val="a"/>
    <w:qFormat/>
    <w:pPr>
      <w:spacing w:line="300" w:lineRule="auto"/>
      <w:ind w:firstLineChars="200" w:firstLine="480"/>
    </w:pPr>
    <w:rPr>
      <w:sz w:val="24"/>
    </w:rPr>
  </w:style>
  <w:style w:type="paragraph" w:styleId="71">
    <w:name w:val="index 7"/>
    <w:basedOn w:val="a"/>
    <w:next w:val="a"/>
    <w:qFormat/>
    <w:pPr>
      <w:ind w:leftChars="1200" w:left="1200"/>
    </w:pPr>
  </w:style>
  <w:style w:type="paragraph" w:styleId="90">
    <w:name w:val="index 9"/>
    <w:basedOn w:val="a"/>
    <w:next w:val="a"/>
    <w:qFormat/>
    <w:pPr>
      <w:ind w:leftChars="1600" w:left="1600"/>
    </w:pPr>
  </w:style>
  <w:style w:type="paragraph" w:styleId="aff1">
    <w:name w:val="table of figures"/>
    <w:basedOn w:val="a"/>
    <w:next w:val="a"/>
    <w:qFormat/>
    <w:pPr>
      <w:ind w:leftChars="200" w:left="200" w:hangingChars="200" w:hanging="200"/>
    </w:pPr>
  </w:style>
  <w:style w:type="paragraph" w:styleId="24">
    <w:name w:val="toc 2"/>
    <w:basedOn w:val="a"/>
    <w:next w:val="a"/>
    <w:qFormat/>
    <w:pPr>
      <w:ind w:leftChars="200" w:left="420"/>
    </w:pPr>
  </w:style>
  <w:style w:type="paragraph" w:styleId="91">
    <w:name w:val="toc 9"/>
    <w:basedOn w:val="a"/>
    <w:next w:val="a"/>
    <w:qFormat/>
    <w:pPr>
      <w:ind w:leftChars="1600" w:left="3360"/>
    </w:pPr>
  </w:style>
  <w:style w:type="paragraph" w:styleId="25">
    <w:name w:val="Body Text 2"/>
    <w:basedOn w:val="a"/>
    <w:qFormat/>
    <w:pPr>
      <w:spacing w:after="120" w:line="480" w:lineRule="auto"/>
    </w:pPr>
  </w:style>
  <w:style w:type="paragraph" w:styleId="45">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aff2">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
    <w:link w:val="HTMLChar"/>
    <w:uiPriority w:val="99"/>
    <w:qFormat/>
    <w:rPr>
      <w:rFonts w:ascii="Courier New" w:hAnsi="Courier New"/>
    </w:rPr>
  </w:style>
  <w:style w:type="paragraph" w:styleId="aff3">
    <w:name w:val="Normal (Web)"/>
    <w:basedOn w:val="a"/>
    <w:uiPriority w:val="99"/>
    <w:qFormat/>
    <w:pPr>
      <w:spacing w:before="100" w:beforeAutospacing="1" w:after="100" w:afterAutospacing="1"/>
      <w:jc w:val="left"/>
    </w:pPr>
    <w:rPr>
      <w:kern w:val="0"/>
      <w:sz w:val="24"/>
    </w:rPr>
  </w:style>
  <w:style w:type="paragraph" w:styleId="37">
    <w:name w:val="List Continue 3"/>
    <w:basedOn w:val="a"/>
    <w:qFormat/>
    <w:pPr>
      <w:spacing w:after="120"/>
      <w:ind w:leftChars="600" w:left="1260"/>
    </w:pPr>
  </w:style>
  <w:style w:type="paragraph" w:styleId="27">
    <w:name w:val="index 2"/>
    <w:basedOn w:val="a"/>
    <w:next w:val="a"/>
    <w:qFormat/>
    <w:pPr>
      <w:ind w:leftChars="200" w:left="200"/>
    </w:pPr>
  </w:style>
  <w:style w:type="paragraph" w:styleId="aff4">
    <w:name w:val="Title"/>
    <w:basedOn w:val="a"/>
    <w:qFormat/>
    <w:pPr>
      <w:spacing w:before="240" w:after="60"/>
      <w:jc w:val="center"/>
      <w:outlineLvl w:val="0"/>
    </w:pPr>
    <w:rPr>
      <w:rFonts w:ascii="Arial" w:hAnsi="Arial"/>
      <w:b/>
      <w:sz w:val="32"/>
    </w:rPr>
  </w:style>
  <w:style w:type="paragraph" w:styleId="aff5">
    <w:name w:val="annotation subject"/>
    <w:basedOn w:val="ae"/>
    <w:next w:val="ae"/>
    <w:qFormat/>
    <w:rPr>
      <w:b/>
    </w:rPr>
  </w:style>
  <w:style w:type="paragraph" w:styleId="aff6">
    <w:name w:val="Body Text First Indent"/>
    <w:basedOn w:val="af1"/>
    <w:qFormat/>
    <w:pPr>
      <w:ind w:firstLineChars="100" w:firstLine="420"/>
    </w:pPr>
  </w:style>
  <w:style w:type="paragraph" w:styleId="28">
    <w:name w:val="Body Text First Indent 2"/>
    <w:basedOn w:val="af2"/>
    <w:qFormat/>
    <w:pPr>
      <w:ind w:firstLineChars="200" w:firstLine="420"/>
    </w:pPr>
  </w:style>
  <w:style w:type="character" w:styleId="aff7">
    <w:name w:val="Strong"/>
    <w:uiPriority w:val="22"/>
    <w:qFormat/>
    <w:rPr>
      <w:b/>
    </w:rPr>
  </w:style>
  <w:style w:type="character" w:styleId="aff8">
    <w:name w:val="page number"/>
    <w:basedOn w:val="a0"/>
    <w:qFormat/>
  </w:style>
  <w:style w:type="character" w:styleId="aff9">
    <w:name w:val="FollowedHyperlink"/>
    <w:basedOn w:val="a0"/>
    <w:semiHidden/>
    <w:unhideWhenUsed/>
    <w:qFormat/>
    <w:rPr>
      <w:color w:val="996600"/>
      <w:u w:val="none"/>
    </w:rPr>
  </w:style>
  <w:style w:type="character" w:styleId="affa">
    <w:name w:val="Emphasis"/>
    <w:qFormat/>
    <w:rPr>
      <w:color w:val="CC0000"/>
    </w:rPr>
  </w:style>
  <w:style w:type="character" w:styleId="affb">
    <w:name w:val="Hyperlink"/>
    <w:uiPriority w:val="99"/>
    <w:qFormat/>
    <w:rPr>
      <w:color w:val="000000"/>
      <w:u w:val="none"/>
    </w:rPr>
  </w:style>
  <w:style w:type="paragraph" w:customStyle="1" w:styleId="z-1">
    <w:name w:val="z-窗体顶端1"/>
    <w:basedOn w:val="a"/>
    <w:next w:val="a"/>
    <w:qFormat/>
    <w:pPr>
      <w:widowControl/>
      <w:pBdr>
        <w:bottom w:val="single" w:sz="6" w:space="1" w:color="auto"/>
      </w:pBdr>
      <w:jc w:val="center"/>
    </w:pPr>
    <w:rPr>
      <w:rFonts w:ascii="Arial" w:hAnsi="Arial"/>
      <w:vanish/>
      <w:kern w:val="0"/>
      <w:sz w:val="16"/>
    </w:rPr>
  </w:style>
  <w:style w:type="paragraph" w:customStyle="1" w:styleId="Char0">
    <w:name w:val="Char"/>
    <w:basedOn w:val="a"/>
    <w:qFormat/>
    <w:pPr>
      <w:tabs>
        <w:tab w:val="left" w:pos="360"/>
      </w:tabs>
    </w:pPr>
    <w:rPr>
      <w:rFonts w:ascii="Courier New" w:hAnsi="Courier New"/>
    </w:rPr>
  </w:style>
  <w:style w:type="paragraph" w:customStyle="1" w:styleId="110">
    <w:name w:val="列出段落11"/>
    <w:basedOn w:val="a"/>
    <w:qFormat/>
    <w:pPr>
      <w:ind w:firstLineChars="200" w:firstLine="420"/>
    </w:pPr>
    <w:rPr>
      <w:rFonts w:ascii="Calibri" w:hAnsi="Calibri"/>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12">
    <w:name w:val="页眉1"/>
    <w:basedOn w:val="a"/>
    <w:qFormat/>
    <w:pPr>
      <w:pBdr>
        <w:bottom w:val="single" w:sz="6" w:space="1" w:color="auto"/>
      </w:pBdr>
      <w:tabs>
        <w:tab w:val="center" w:pos="4153"/>
        <w:tab w:val="right" w:pos="8306"/>
      </w:tabs>
      <w:snapToGrid w:val="0"/>
      <w:jc w:val="center"/>
    </w:pPr>
    <w:rPr>
      <w:rFonts w:ascii="Calibri" w:hAnsi="Calibri"/>
      <w:sz w:val="18"/>
    </w:rPr>
  </w:style>
  <w:style w:type="paragraph" w:customStyle="1" w:styleId="13">
    <w:name w:val="无间隔1"/>
    <w:qFormat/>
    <w:pPr>
      <w:widowControl w:val="0"/>
      <w:jc w:val="both"/>
    </w:pPr>
    <w:rPr>
      <w:kern w:val="2"/>
      <w:sz w:val="21"/>
    </w:rPr>
  </w:style>
  <w:style w:type="paragraph" w:customStyle="1" w:styleId="14">
    <w:name w:val="页脚1"/>
    <w:basedOn w:val="a"/>
    <w:qFormat/>
    <w:pPr>
      <w:tabs>
        <w:tab w:val="center" w:pos="4153"/>
        <w:tab w:val="right" w:pos="8306"/>
      </w:tabs>
      <w:snapToGrid w:val="0"/>
      <w:jc w:val="left"/>
    </w:pPr>
    <w:rPr>
      <w:sz w:val="18"/>
    </w:rPr>
  </w:style>
  <w:style w:type="paragraph" w:customStyle="1" w:styleId="15">
    <w:name w:val="列出段落1"/>
    <w:basedOn w:val="a"/>
    <w:qFormat/>
    <w:pPr>
      <w:ind w:firstLineChars="200" w:firstLine="420"/>
    </w:pPr>
  </w:style>
  <w:style w:type="paragraph" w:customStyle="1" w:styleId="p0">
    <w:name w:val="p0"/>
    <w:basedOn w:val="a"/>
    <w:qFormat/>
    <w:pPr>
      <w:widowControl/>
    </w:pPr>
    <w:rPr>
      <w:kern w:val="0"/>
    </w:rPr>
  </w:style>
  <w:style w:type="paragraph" w:customStyle="1" w:styleId="120">
    <w:name w:val="列出段落12"/>
    <w:basedOn w:val="a"/>
    <w:qFormat/>
    <w:pPr>
      <w:widowControl/>
      <w:ind w:firstLineChars="200" w:firstLine="420"/>
      <w:jc w:val="left"/>
    </w:pPr>
    <w:rPr>
      <w:rFonts w:ascii="宋体" w:hAnsi="宋体"/>
      <w:kern w:val="0"/>
      <w:sz w:val="24"/>
    </w:rPr>
  </w:style>
  <w:style w:type="paragraph" w:customStyle="1" w:styleId="z-10">
    <w:name w:val="z-窗体底端1"/>
    <w:basedOn w:val="a"/>
    <w:next w:val="a"/>
    <w:qFormat/>
    <w:pPr>
      <w:widowControl/>
      <w:pBdr>
        <w:top w:val="single" w:sz="6" w:space="1" w:color="auto"/>
      </w:pBdr>
      <w:jc w:val="center"/>
    </w:pPr>
    <w:rPr>
      <w:rFonts w:ascii="Arial" w:hAnsi="Arial"/>
      <w:vanish/>
      <w:kern w:val="0"/>
      <w:sz w:val="16"/>
    </w:rPr>
  </w:style>
  <w:style w:type="character" w:customStyle="1" w:styleId="font01">
    <w:name w:val="font01"/>
    <w:qFormat/>
    <w:rPr>
      <w:rFonts w:ascii="Arial" w:hAnsi="Arial" w:hint="default"/>
      <w:b/>
      <w:color w:val="000000"/>
      <w:sz w:val="16"/>
      <w:u w:val="none"/>
    </w:rPr>
  </w:style>
  <w:style w:type="character" w:customStyle="1" w:styleId="txtcontent11">
    <w:name w:val="txtcontent11"/>
    <w:qFormat/>
    <w:rPr>
      <w:rFonts w:ascii="ˎ̥" w:hAnsi="ˎ̥" w:hint="default"/>
      <w:color w:val="000000"/>
      <w:sz w:val="21"/>
    </w:rPr>
  </w:style>
  <w:style w:type="character" w:customStyle="1" w:styleId="font41">
    <w:name w:val="font41"/>
    <w:qFormat/>
    <w:rPr>
      <w:rFonts w:ascii="宋体" w:eastAsia="宋体" w:hAnsi="宋体" w:hint="eastAsia"/>
      <w:b/>
      <w:color w:val="000000"/>
      <w:sz w:val="16"/>
      <w:u w:val="none"/>
    </w:rPr>
  </w:style>
  <w:style w:type="character" w:customStyle="1" w:styleId="font81">
    <w:name w:val="font81"/>
    <w:qFormat/>
    <w:rPr>
      <w:rFonts w:ascii="宋体" w:eastAsia="宋体" w:hAnsi="宋体" w:hint="eastAsia"/>
      <w:b/>
      <w:color w:val="000000"/>
      <w:sz w:val="16"/>
      <w:u w:val="none"/>
    </w:rPr>
  </w:style>
  <w:style w:type="character" w:customStyle="1" w:styleId="font61">
    <w:name w:val="font61"/>
    <w:qFormat/>
    <w:rPr>
      <w:rFonts w:ascii="宋体" w:eastAsia="宋体" w:hAnsi="宋体" w:hint="eastAsia"/>
      <w:b/>
      <w:color w:val="000000"/>
      <w:sz w:val="16"/>
      <w:u w:val="none"/>
    </w:rPr>
  </w:style>
  <w:style w:type="character" w:customStyle="1" w:styleId="HTMLChar">
    <w:name w:val="HTML 预设格式 Char"/>
    <w:link w:val="HTML0"/>
    <w:uiPriority w:val="99"/>
    <w:qFormat/>
    <w:rPr>
      <w:rFonts w:ascii="Courier New" w:hAnsi="Courier New"/>
      <w:kern w:val="2"/>
    </w:rPr>
  </w:style>
  <w:style w:type="character" w:customStyle="1" w:styleId="16">
    <w:name w:val="未处理的提及1"/>
    <w:qFormat/>
    <w:rPr>
      <w:color w:val="808080"/>
      <w:shd w:val="clear" w:color="auto" w:fill="E6E6E6"/>
    </w:rPr>
  </w:style>
  <w:style w:type="character" w:customStyle="1" w:styleId="personpopuptrigger">
    <w:name w:val="personpopuptrigger"/>
    <w:basedOn w:val="a0"/>
    <w:qFormat/>
  </w:style>
  <w:style w:type="character" w:customStyle="1" w:styleId="17">
    <w:name w:val="不明显强调1"/>
    <w:qFormat/>
    <w:rPr>
      <w:i/>
      <w:color w:val="808080"/>
    </w:rPr>
  </w:style>
  <w:style w:type="character" w:customStyle="1" w:styleId="font71">
    <w:name w:val="font71"/>
    <w:qFormat/>
    <w:rPr>
      <w:rFonts w:ascii="宋体" w:eastAsia="宋体" w:hAnsi="宋体" w:hint="eastAsia"/>
      <w:b/>
      <w:color w:val="000000"/>
      <w:sz w:val="16"/>
      <w:u w:val="none"/>
    </w:rPr>
  </w:style>
  <w:style w:type="character" w:customStyle="1" w:styleId="Char">
    <w:name w:val="页眉 Char"/>
    <w:link w:val="afb"/>
    <w:qFormat/>
    <w:rPr>
      <w:rFonts w:ascii="Calibri" w:eastAsia="宋体" w:hAnsi="Calibri"/>
      <w:kern w:val="2"/>
      <w:sz w:val="18"/>
      <w:lang w:val="en-US" w:eastAsia="zh-CN"/>
    </w:rPr>
  </w:style>
  <w:style w:type="character" w:customStyle="1" w:styleId="font51">
    <w:name w:val="font51"/>
    <w:qFormat/>
    <w:rPr>
      <w:rFonts w:ascii="Arial" w:hAnsi="Arial" w:hint="default"/>
      <w:b/>
      <w:color w:val="000000"/>
      <w:sz w:val="16"/>
      <w:u w:val="none"/>
    </w:rPr>
  </w:style>
  <w:style w:type="character" w:customStyle="1" w:styleId="font11">
    <w:name w:val="font11"/>
    <w:qFormat/>
    <w:rPr>
      <w:rFonts w:ascii="Arial" w:hAnsi="Arial" w:hint="default"/>
      <w:b/>
      <w:color w:val="000000"/>
      <w:sz w:val="16"/>
      <w:u w:val="none"/>
    </w:rPr>
  </w:style>
  <w:style w:type="character" w:customStyle="1" w:styleId="underline1">
    <w:name w:val="underline1"/>
    <w:qFormat/>
    <w:rPr>
      <w:u w:val="single"/>
    </w:rPr>
  </w:style>
  <w:style w:type="character" w:customStyle="1" w:styleId="font31">
    <w:name w:val="font31"/>
    <w:qFormat/>
    <w:rPr>
      <w:rFonts w:ascii="宋体" w:eastAsia="宋体" w:hAnsi="宋体" w:hint="eastAsia"/>
      <w:b/>
      <w:color w:val="000000"/>
      <w:sz w:val="16"/>
      <w:u w:val="none"/>
    </w:rPr>
  </w:style>
  <w:style w:type="character" w:customStyle="1" w:styleId="apple-converted-space">
    <w:name w:val="apple-converted-space"/>
    <w:basedOn w:val="a0"/>
    <w:qFormat/>
  </w:style>
  <w:style w:type="character" w:customStyle="1" w:styleId="lbldetailcontent1">
    <w:name w:val="lbldetailcontent1"/>
    <w:qFormat/>
  </w:style>
  <w:style w:type="character" w:customStyle="1" w:styleId="18">
    <w:name w:val="页码1"/>
    <w:basedOn w:val="a0"/>
    <w:qFormat/>
  </w:style>
  <w:style w:type="character" w:customStyle="1" w:styleId="font21">
    <w:name w:val="font21"/>
    <w:qFormat/>
    <w:rPr>
      <w:rFonts w:ascii="宋体" w:eastAsia="宋体" w:hAnsi="宋体" w:hint="eastAsia"/>
      <w:b/>
      <w:color w:val="000000"/>
      <w:sz w:val="16"/>
      <w:u w:val="none"/>
    </w:rPr>
  </w:style>
  <w:style w:type="paragraph" w:customStyle="1" w:styleId="19">
    <w:name w:val="列表段落1"/>
    <w:basedOn w:val="a"/>
    <w:uiPriority w:val="99"/>
    <w:unhideWhenUsed/>
    <w:qFormat/>
    <w:pPr>
      <w:ind w:firstLineChars="200" w:firstLine="420"/>
    </w:pPr>
  </w:style>
  <w:style w:type="character" w:customStyle="1" w:styleId="readmaillocationtip">
    <w:name w:val="readmail_locationtip"/>
    <w:basedOn w:val="a0"/>
    <w:qFormat/>
  </w:style>
  <w:style w:type="character" w:customStyle="1" w:styleId="29">
    <w:name w:val="未处理的提及2"/>
    <w:basedOn w:val="a0"/>
    <w:uiPriority w:val="99"/>
    <w:unhideWhenUsed/>
    <w:qFormat/>
    <w:rPr>
      <w:color w:val="605E5C"/>
      <w:shd w:val="clear" w:color="auto" w:fill="E1DFDD"/>
    </w:rPr>
  </w:style>
  <w:style w:type="paragraph" w:styleId="aff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329">
      <w:bodyDiv w:val="1"/>
      <w:marLeft w:val="0"/>
      <w:marRight w:val="0"/>
      <w:marTop w:val="0"/>
      <w:marBottom w:val="0"/>
      <w:divBdr>
        <w:top w:val="none" w:sz="0" w:space="0" w:color="auto"/>
        <w:left w:val="none" w:sz="0" w:space="0" w:color="auto"/>
        <w:bottom w:val="none" w:sz="0" w:space="0" w:color="auto"/>
        <w:right w:val="none" w:sz="0" w:space="0" w:color="auto"/>
      </w:divBdr>
    </w:div>
    <w:div w:id="15620290">
      <w:bodyDiv w:val="1"/>
      <w:marLeft w:val="0"/>
      <w:marRight w:val="0"/>
      <w:marTop w:val="0"/>
      <w:marBottom w:val="0"/>
      <w:divBdr>
        <w:top w:val="none" w:sz="0" w:space="0" w:color="auto"/>
        <w:left w:val="none" w:sz="0" w:space="0" w:color="auto"/>
        <w:bottom w:val="none" w:sz="0" w:space="0" w:color="auto"/>
        <w:right w:val="none" w:sz="0" w:space="0" w:color="auto"/>
      </w:divBdr>
    </w:div>
    <w:div w:id="44835616">
      <w:bodyDiv w:val="1"/>
      <w:marLeft w:val="0"/>
      <w:marRight w:val="0"/>
      <w:marTop w:val="0"/>
      <w:marBottom w:val="0"/>
      <w:divBdr>
        <w:top w:val="none" w:sz="0" w:space="0" w:color="auto"/>
        <w:left w:val="none" w:sz="0" w:space="0" w:color="auto"/>
        <w:bottom w:val="none" w:sz="0" w:space="0" w:color="auto"/>
        <w:right w:val="none" w:sz="0" w:space="0" w:color="auto"/>
      </w:divBdr>
    </w:div>
    <w:div w:id="66920464">
      <w:bodyDiv w:val="1"/>
      <w:marLeft w:val="0"/>
      <w:marRight w:val="0"/>
      <w:marTop w:val="0"/>
      <w:marBottom w:val="0"/>
      <w:divBdr>
        <w:top w:val="none" w:sz="0" w:space="0" w:color="auto"/>
        <w:left w:val="none" w:sz="0" w:space="0" w:color="auto"/>
        <w:bottom w:val="none" w:sz="0" w:space="0" w:color="auto"/>
        <w:right w:val="none" w:sz="0" w:space="0" w:color="auto"/>
      </w:divBdr>
    </w:div>
    <w:div w:id="125587456">
      <w:bodyDiv w:val="1"/>
      <w:marLeft w:val="0"/>
      <w:marRight w:val="0"/>
      <w:marTop w:val="0"/>
      <w:marBottom w:val="0"/>
      <w:divBdr>
        <w:top w:val="none" w:sz="0" w:space="0" w:color="auto"/>
        <w:left w:val="none" w:sz="0" w:space="0" w:color="auto"/>
        <w:bottom w:val="none" w:sz="0" w:space="0" w:color="auto"/>
        <w:right w:val="none" w:sz="0" w:space="0" w:color="auto"/>
      </w:divBdr>
    </w:div>
    <w:div w:id="145359383">
      <w:bodyDiv w:val="1"/>
      <w:marLeft w:val="0"/>
      <w:marRight w:val="0"/>
      <w:marTop w:val="0"/>
      <w:marBottom w:val="0"/>
      <w:divBdr>
        <w:top w:val="none" w:sz="0" w:space="0" w:color="auto"/>
        <w:left w:val="none" w:sz="0" w:space="0" w:color="auto"/>
        <w:bottom w:val="none" w:sz="0" w:space="0" w:color="auto"/>
        <w:right w:val="none" w:sz="0" w:space="0" w:color="auto"/>
      </w:divBdr>
    </w:div>
    <w:div w:id="160317496">
      <w:bodyDiv w:val="1"/>
      <w:marLeft w:val="0"/>
      <w:marRight w:val="0"/>
      <w:marTop w:val="0"/>
      <w:marBottom w:val="0"/>
      <w:divBdr>
        <w:top w:val="none" w:sz="0" w:space="0" w:color="auto"/>
        <w:left w:val="none" w:sz="0" w:space="0" w:color="auto"/>
        <w:bottom w:val="none" w:sz="0" w:space="0" w:color="auto"/>
        <w:right w:val="none" w:sz="0" w:space="0" w:color="auto"/>
      </w:divBdr>
    </w:div>
    <w:div w:id="167407903">
      <w:bodyDiv w:val="1"/>
      <w:marLeft w:val="0"/>
      <w:marRight w:val="0"/>
      <w:marTop w:val="0"/>
      <w:marBottom w:val="0"/>
      <w:divBdr>
        <w:top w:val="none" w:sz="0" w:space="0" w:color="auto"/>
        <w:left w:val="none" w:sz="0" w:space="0" w:color="auto"/>
        <w:bottom w:val="none" w:sz="0" w:space="0" w:color="auto"/>
        <w:right w:val="none" w:sz="0" w:space="0" w:color="auto"/>
      </w:divBdr>
    </w:div>
    <w:div w:id="224688123">
      <w:bodyDiv w:val="1"/>
      <w:marLeft w:val="0"/>
      <w:marRight w:val="0"/>
      <w:marTop w:val="0"/>
      <w:marBottom w:val="0"/>
      <w:divBdr>
        <w:top w:val="none" w:sz="0" w:space="0" w:color="auto"/>
        <w:left w:val="none" w:sz="0" w:space="0" w:color="auto"/>
        <w:bottom w:val="none" w:sz="0" w:space="0" w:color="auto"/>
        <w:right w:val="none" w:sz="0" w:space="0" w:color="auto"/>
      </w:divBdr>
    </w:div>
    <w:div w:id="226376423">
      <w:bodyDiv w:val="1"/>
      <w:marLeft w:val="0"/>
      <w:marRight w:val="0"/>
      <w:marTop w:val="0"/>
      <w:marBottom w:val="0"/>
      <w:divBdr>
        <w:top w:val="none" w:sz="0" w:space="0" w:color="auto"/>
        <w:left w:val="none" w:sz="0" w:space="0" w:color="auto"/>
        <w:bottom w:val="none" w:sz="0" w:space="0" w:color="auto"/>
        <w:right w:val="none" w:sz="0" w:space="0" w:color="auto"/>
      </w:divBdr>
    </w:div>
    <w:div w:id="232277700">
      <w:bodyDiv w:val="1"/>
      <w:marLeft w:val="0"/>
      <w:marRight w:val="0"/>
      <w:marTop w:val="0"/>
      <w:marBottom w:val="0"/>
      <w:divBdr>
        <w:top w:val="none" w:sz="0" w:space="0" w:color="auto"/>
        <w:left w:val="none" w:sz="0" w:space="0" w:color="auto"/>
        <w:bottom w:val="none" w:sz="0" w:space="0" w:color="auto"/>
        <w:right w:val="none" w:sz="0" w:space="0" w:color="auto"/>
      </w:divBdr>
    </w:div>
    <w:div w:id="335035564">
      <w:bodyDiv w:val="1"/>
      <w:marLeft w:val="0"/>
      <w:marRight w:val="0"/>
      <w:marTop w:val="0"/>
      <w:marBottom w:val="0"/>
      <w:divBdr>
        <w:top w:val="none" w:sz="0" w:space="0" w:color="auto"/>
        <w:left w:val="none" w:sz="0" w:space="0" w:color="auto"/>
        <w:bottom w:val="none" w:sz="0" w:space="0" w:color="auto"/>
        <w:right w:val="none" w:sz="0" w:space="0" w:color="auto"/>
      </w:divBdr>
    </w:div>
    <w:div w:id="346950929">
      <w:bodyDiv w:val="1"/>
      <w:marLeft w:val="0"/>
      <w:marRight w:val="0"/>
      <w:marTop w:val="0"/>
      <w:marBottom w:val="0"/>
      <w:divBdr>
        <w:top w:val="none" w:sz="0" w:space="0" w:color="auto"/>
        <w:left w:val="none" w:sz="0" w:space="0" w:color="auto"/>
        <w:bottom w:val="none" w:sz="0" w:space="0" w:color="auto"/>
        <w:right w:val="none" w:sz="0" w:space="0" w:color="auto"/>
      </w:divBdr>
    </w:div>
    <w:div w:id="368461165">
      <w:bodyDiv w:val="1"/>
      <w:marLeft w:val="0"/>
      <w:marRight w:val="0"/>
      <w:marTop w:val="0"/>
      <w:marBottom w:val="0"/>
      <w:divBdr>
        <w:top w:val="none" w:sz="0" w:space="0" w:color="auto"/>
        <w:left w:val="none" w:sz="0" w:space="0" w:color="auto"/>
        <w:bottom w:val="none" w:sz="0" w:space="0" w:color="auto"/>
        <w:right w:val="none" w:sz="0" w:space="0" w:color="auto"/>
      </w:divBdr>
    </w:div>
    <w:div w:id="371730349">
      <w:bodyDiv w:val="1"/>
      <w:marLeft w:val="0"/>
      <w:marRight w:val="0"/>
      <w:marTop w:val="0"/>
      <w:marBottom w:val="0"/>
      <w:divBdr>
        <w:top w:val="none" w:sz="0" w:space="0" w:color="auto"/>
        <w:left w:val="none" w:sz="0" w:space="0" w:color="auto"/>
        <w:bottom w:val="none" w:sz="0" w:space="0" w:color="auto"/>
        <w:right w:val="none" w:sz="0" w:space="0" w:color="auto"/>
      </w:divBdr>
    </w:div>
    <w:div w:id="379016886">
      <w:bodyDiv w:val="1"/>
      <w:marLeft w:val="0"/>
      <w:marRight w:val="0"/>
      <w:marTop w:val="0"/>
      <w:marBottom w:val="0"/>
      <w:divBdr>
        <w:top w:val="none" w:sz="0" w:space="0" w:color="auto"/>
        <w:left w:val="none" w:sz="0" w:space="0" w:color="auto"/>
        <w:bottom w:val="none" w:sz="0" w:space="0" w:color="auto"/>
        <w:right w:val="none" w:sz="0" w:space="0" w:color="auto"/>
      </w:divBdr>
    </w:div>
    <w:div w:id="392392625">
      <w:bodyDiv w:val="1"/>
      <w:marLeft w:val="0"/>
      <w:marRight w:val="0"/>
      <w:marTop w:val="0"/>
      <w:marBottom w:val="0"/>
      <w:divBdr>
        <w:top w:val="none" w:sz="0" w:space="0" w:color="auto"/>
        <w:left w:val="none" w:sz="0" w:space="0" w:color="auto"/>
        <w:bottom w:val="none" w:sz="0" w:space="0" w:color="auto"/>
        <w:right w:val="none" w:sz="0" w:space="0" w:color="auto"/>
      </w:divBdr>
    </w:div>
    <w:div w:id="398330917">
      <w:bodyDiv w:val="1"/>
      <w:marLeft w:val="0"/>
      <w:marRight w:val="0"/>
      <w:marTop w:val="0"/>
      <w:marBottom w:val="0"/>
      <w:divBdr>
        <w:top w:val="none" w:sz="0" w:space="0" w:color="auto"/>
        <w:left w:val="none" w:sz="0" w:space="0" w:color="auto"/>
        <w:bottom w:val="none" w:sz="0" w:space="0" w:color="auto"/>
        <w:right w:val="none" w:sz="0" w:space="0" w:color="auto"/>
      </w:divBdr>
    </w:div>
    <w:div w:id="447509914">
      <w:bodyDiv w:val="1"/>
      <w:marLeft w:val="0"/>
      <w:marRight w:val="0"/>
      <w:marTop w:val="0"/>
      <w:marBottom w:val="0"/>
      <w:divBdr>
        <w:top w:val="none" w:sz="0" w:space="0" w:color="auto"/>
        <w:left w:val="none" w:sz="0" w:space="0" w:color="auto"/>
        <w:bottom w:val="none" w:sz="0" w:space="0" w:color="auto"/>
        <w:right w:val="none" w:sz="0" w:space="0" w:color="auto"/>
      </w:divBdr>
    </w:div>
    <w:div w:id="461461925">
      <w:bodyDiv w:val="1"/>
      <w:marLeft w:val="0"/>
      <w:marRight w:val="0"/>
      <w:marTop w:val="0"/>
      <w:marBottom w:val="0"/>
      <w:divBdr>
        <w:top w:val="none" w:sz="0" w:space="0" w:color="auto"/>
        <w:left w:val="none" w:sz="0" w:space="0" w:color="auto"/>
        <w:bottom w:val="none" w:sz="0" w:space="0" w:color="auto"/>
        <w:right w:val="none" w:sz="0" w:space="0" w:color="auto"/>
      </w:divBdr>
    </w:div>
    <w:div w:id="488061912">
      <w:bodyDiv w:val="1"/>
      <w:marLeft w:val="0"/>
      <w:marRight w:val="0"/>
      <w:marTop w:val="0"/>
      <w:marBottom w:val="0"/>
      <w:divBdr>
        <w:top w:val="none" w:sz="0" w:space="0" w:color="auto"/>
        <w:left w:val="none" w:sz="0" w:space="0" w:color="auto"/>
        <w:bottom w:val="none" w:sz="0" w:space="0" w:color="auto"/>
        <w:right w:val="none" w:sz="0" w:space="0" w:color="auto"/>
      </w:divBdr>
    </w:div>
    <w:div w:id="490028912">
      <w:bodyDiv w:val="1"/>
      <w:marLeft w:val="0"/>
      <w:marRight w:val="0"/>
      <w:marTop w:val="0"/>
      <w:marBottom w:val="0"/>
      <w:divBdr>
        <w:top w:val="none" w:sz="0" w:space="0" w:color="auto"/>
        <w:left w:val="none" w:sz="0" w:space="0" w:color="auto"/>
        <w:bottom w:val="none" w:sz="0" w:space="0" w:color="auto"/>
        <w:right w:val="none" w:sz="0" w:space="0" w:color="auto"/>
      </w:divBdr>
    </w:div>
    <w:div w:id="531460593">
      <w:bodyDiv w:val="1"/>
      <w:marLeft w:val="0"/>
      <w:marRight w:val="0"/>
      <w:marTop w:val="0"/>
      <w:marBottom w:val="0"/>
      <w:divBdr>
        <w:top w:val="none" w:sz="0" w:space="0" w:color="auto"/>
        <w:left w:val="none" w:sz="0" w:space="0" w:color="auto"/>
        <w:bottom w:val="none" w:sz="0" w:space="0" w:color="auto"/>
        <w:right w:val="none" w:sz="0" w:space="0" w:color="auto"/>
      </w:divBdr>
    </w:div>
    <w:div w:id="534083672">
      <w:bodyDiv w:val="1"/>
      <w:marLeft w:val="0"/>
      <w:marRight w:val="0"/>
      <w:marTop w:val="0"/>
      <w:marBottom w:val="0"/>
      <w:divBdr>
        <w:top w:val="none" w:sz="0" w:space="0" w:color="auto"/>
        <w:left w:val="none" w:sz="0" w:space="0" w:color="auto"/>
        <w:bottom w:val="none" w:sz="0" w:space="0" w:color="auto"/>
        <w:right w:val="none" w:sz="0" w:space="0" w:color="auto"/>
      </w:divBdr>
    </w:div>
    <w:div w:id="557209845">
      <w:bodyDiv w:val="1"/>
      <w:marLeft w:val="0"/>
      <w:marRight w:val="0"/>
      <w:marTop w:val="0"/>
      <w:marBottom w:val="0"/>
      <w:divBdr>
        <w:top w:val="none" w:sz="0" w:space="0" w:color="auto"/>
        <w:left w:val="none" w:sz="0" w:space="0" w:color="auto"/>
        <w:bottom w:val="none" w:sz="0" w:space="0" w:color="auto"/>
        <w:right w:val="none" w:sz="0" w:space="0" w:color="auto"/>
      </w:divBdr>
    </w:div>
    <w:div w:id="561597355">
      <w:bodyDiv w:val="1"/>
      <w:marLeft w:val="0"/>
      <w:marRight w:val="0"/>
      <w:marTop w:val="0"/>
      <w:marBottom w:val="0"/>
      <w:divBdr>
        <w:top w:val="none" w:sz="0" w:space="0" w:color="auto"/>
        <w:left w:val="none" w:sz="0" w:space="0" w:color="auto"/>
        <w:bottom w:val="none" w:sz="0" w:space="0" w:color="auto"/>
        <w:right w:val="none" w:sz="0" w:space="0" w:color="auto"/>
      </w:divBdr>
    </w:div>
    <w:div w:id="569115582">
      <w:bodyDiv w:val="1"/>
      <w:marLeft w:val="0"/>
      <w:marRight w:val="0"/>
      <w:marTop w:val="0"/>
      <w:marBottom w:val="0"/>
      <w:divBdr>
        <w:top w:val="none" w:sz="0" w:space="0" w:color="auto"/>
        <w:left w:val="none" w:sz="0" w:space="0" w:color="auto"/>
        <w:bottom w:val="none" w:sz="0" w:space="0" w:color="auto"/>
        <w:right w:val="none" w:sz="0" w:space="0" w:color="auto"/>
      </w:divBdr>
    </w:div>
    <w:div w:id="569462966">
      <w:bodyDiv w:val="1"/>
      <w:marLeft w:val="0"/>
      <w:marRight w:val="0"/>
      <w:marTop w:val="0"/>
      <w:marBottom w:val="0"/>
      <w:divBdr>
        <w:top w:val="none" w:sz="0" w:space="0" w:color="auto"/>
        <w:left w:val="none" w:sz="0" w:space="0" w:color="auto"/>
        <w:bottom w:val="none" w:sz="0" w:space="0" w:color="auto"/>
        <w:right w:val="none" w:sz="0" w:space="0" w:color="auto"/>
      </w:divBdr>
    </w:div>
    <w:div w:id="665524104">
      <w:bodyDiv w:val="1"/>
      <w:marLeft w:val="0"/>
      <w:marRight w:val="0"/>
      <w:marTop w:val="0"/>
      <w:marBottom w:val="0"/>
      <w:divBdr>
        <w:top w:val="none" w:sz="0" w:space="0" w:color="auto"/>
        <w:left w:val="none" w:sz="0" w:space="0" w:color="auto"/>
        <w:bottom w:val="none" w:sz="0" w:space="0" w:color="auto"/>
        <w:right w:val="none" w:sz="0" w:space="0" w:color="auto"/>
      </w:divBdr>
    </w:div>
    <w:div w:id="673146763">
      <w:bodyDiv w:val="1"/>
      <w:marLeft w:val="0"/>
      <w:marRight w:val="0"/>
      <w:marTop w:val="0"/>
      <w:marBottom w:val="0"/>
      <w:divBdr>
        <w:top w:val="none" w:sz="0" w:space="0" w:color="auto"/>
        <w:left w:val="none" w:sz="0" w:space="0" w:color="auto"/>
        <w:bottom w:val="none" w:sz="0" w:space="0" w:color="auto"/>
        <w:right w:val="none" w:sz="0" w:space="0" w:color="auto"/>
      </w:divBdr>
    </w:div>
    <w:div w:id="707029044">
      <w:bodyDiv w:val="1"/>
      <w:marLeft w:val="0"/>
      <w:marRight w:val="0"/>
      <w:marTop w:val="0"/>
      <w:marBottom w:val="0"/>
      <w:divBdr>
        <w:top w:val="none" w:sz="0" w:space="0" w:color="auto"/>
        <w:left w:val="none" w:sz="0" w:space="0" w:color="auto"/>
        <w:bottom w:val="none" w:sz="0" w:space="0" w:color="auto"/>
        <w:right w:val="none" w:sz="0" w:space="0" w:color="auto"/>
      </w:divBdr>
    </w:div>
    <w:div w:id="756168909">
      <w:bodyDiv w:val="1"/>
      <w:marLeft w:val="0"/>
      <w:marRight w:val="0"/>
      <w:marTop w:val="0"/>
      <w:marBottom w:val="0"/>
      <w:divBdr>
        <w:top w:val="none" w:sz="0" w:space="0" w:color="auto"/>
        <w:left w:val="none" w:sz="0" w:space="0" w:color="auto"/>
        <w:bottom w:val="none" w:sz="0" w:space="0" w:color="auto"/>
        <w:right w:val="none" w:sz="0" w:space="0" w:color="auto"/>
      </w:divBdr>
    </w:div>
    <w:div w:id="812521166">
      <w:bodyDiv w:val="1"/>
      <w:marLeft w:val="0"/>
      <w:marRight w:val="0"/>
      <w:marTop w:val="0"/>
      <w:marBottom w:val="0"/>
      <w:divBdr>
        <w:top w:val="none" w:sz="0" w:space="0" w:color="auto"/>
        <w:left w:val="none" w:sz="0" w:space="0" w:color="auto"/>
        <w:bottom w:val="none" w:sz="0" w:space="0" w:color="auto"/>
        <w:right w:val="none" w:sz="0" w:space="0" w:color="auto"/>
      </w:divBdr>
    </w:div>
    <w:div w:id="816454998">
      <w:bodyDiv w:val="1"/>
      <w:marLeft w:val="0"/>
      <w:marRight w:val="0"/>
      <w:marTop w:val="0"/>
      <w:marBottom w:val="0"/>
      <w:divBdr>
        <w:top w:val="none" w:sz="0" w:space="0" w:color="auto"/>
        <w:left w:val="none" w:sz="0" w:space="0" w:color="auto"/>
        <w:bottom w:val="none" w:sz="0" w:space="0" w:color="auto"/>
        <w:right w:val="none" w:sz="0" w:space="0" w:color="auto"/>
      </w:divBdr>
    </w:div>
    <w:div w:id="852378937">
      <w:bodyDiv w:val="1"/>
      <w:marLeft w:val="0"/>
      <w:marRight w:val="0"/>
      <w:marTop w:val="0"/>
      <w:marBottom w:val="0"/>
      <w:divBdr>
        <w:top w:val="none" w:sz="0" w:space="0" w:color="auto"/>
        <w:left w:val="none" w:sz="0" w:space="0" w:color="auto"/>
        <w:bottom w:val="none" w:sz="0" w:space="0" w:color="auto"/>
        <w:right w:val="none" w:sz="0" w:space="0" w:color="auto"/>
      </w:divBdr>
    </w:div>
    <w:div w:id="869876046">
      <w:bodyDiv w:val="1"/>
      <w:marLeft w:val="0"/>
      <w:marRight w:val="0"/>
      <w:marTop w:val="0"/>
      <w:marBottom w:val="0"/>
      <w:divBdr>
        <w:top w:val="none" w:sz="0" w:space="0" w:color="auto"/>
        <w:left w:val="none" w:sz="0" w:space="0" w:color="auto"/>
        <w:bottom w:val="none" w:sz="0" w:space="0" w:color="auto"/>
        <w:right w:val="none" w:sz="0" w:space="0" w:color="auto"/>
      </w:divBdr>
    </w:div>
    <w:div w:id="880288376">
      <w:bodyDiv w:val="1"/>
      <w:marLeft w:val="0"/>
      <w:marRight w:val="0"/>
      <w:marTop w:val="0"/>
      <w:marBottom w:val="0"/>
      <w:divBdr>
        <w:top w:val="none" w:sz="0" w:space="0" w:color="auto"/>
        <w:left w:val="none" w:sz="0" w:space="0" w:color="auto"/>
        <w:bottom w:val="none" w:sz="0" w:space="0" w:color="auto"/>
        <w:right w:val="none" w:sz="0" w:space="0" w:color="auto"/>
      </w:divBdr>
    </w:div>
    <w:div w:id="887497311">
      <w:bodyDiv w:val="1"/>
      <w:marLeft w:val="0"/>
      <w:marRight w:val="0"/>
      <w:marTop w:val="0"/>
      <w:marBottom w:val="0"/>
      <w:divBdr>
        <w:top w:val="none" w:sz="0" w:space="0" w:color="auto"/>
        <w:left w:val="none" w:sz="0" w:space="0" w:color="auto"/>
        <w:bottom w:val="none" w:sz="0" w:space="0" w:color="auto"/>
        <w:right w:val="none" w:sz="0" w:space="0" w:color="auto"/>
      </w:divBdr>
    </w:div>
    <w:div w:id="925573233">
      <w:bodyDiv w:val="1"/>
      <w:marLeft w:val="0"/>
      <w:marRight w:val="0"/>
      <w:marTop w:val="0"/>
      <w:marBottom w:val="0"/>
      <w:divBdr>
        <w:top w:val="none" w:sz="0" w:space="0" w:color="auto"/>
        <w:left w:val="none" w:sz="0" w:space="0" w:color="auto"/>
        <w:bottom w:val="none" w:sz="0" w:space="0" w:color="auto"/>
        <w:right w:val="none" w:sz="0" w:space="0" w:color="auto"/>
      </w:divBdr>
    </w:div>
    <w:div w:id="942154586">
      <w:bodyDiv w:val="1"/>
      <w:marLeft w:val="0"/>
      <w:marRight w:val="0"/>
      <w:marTop w:val="0"/>
      <w:marBottom w:val="0"/>
      <w:divBdr>
        <w:top w:val="none" w:sz="0" w:space="0" w:color="auto"/>
        <w:left w:val="none" w:sz="0" w:space="0" w:color="auto"/>
        <w:bottom w:val="none" w:sz="0" w:space="0" w:color="auto"/>
        <w:right w:val="none" w:sz="0" w:space="0" w:color="auto"/>
      </w:divBdr>
    </w:div>
    <w:div w:id="951010636">
      <w:bodyDiv w:val="1"/>
      <w:marLeft w:val="0"/>
      <w:marRight w:val="0"/>
      <w:marTop w:val="0"/>
      <w:marBottom w:val="0"/>
      <w:divBdr>
        <w:top w:val="none" w:sz="0" w:space="0" w:color="auto"/>
        <w:left w:val="none" w:sz="0" w:space="0" w:color="auto"/>
        <w:bottom w:val="none" w:sz="0" w:space="0" w:color="auto"/>
        <w:right w:val="none" w:sz="0" w:space="0" w:color="auto"/>
      </w:divBdr>
    </w:div>
    <w:div w:id="1036857933">
      <w:bodyDiv w:val="1"/>
      <w:marLeft w:val="0"/>
      <w:marRight w:val="0"/>
      <w:marTop w:val="0"/>
      <w:marBottom w:val="0"/>
      <w:divBdr>
        <w:top w:val="none" w:sz="0" w:space="0" w:color="auto"/>
        <w:left w:val="none" w:sz="0" w:space="0" w:color="auto"/>
        <w:bottom w:val="none" w:sz="0" w:space="0" w:color="auto"/>
        <w:right w:val="none" w:sz="0" w:space="0" w:color="auto"/>
      </w:divBdr>
    </w:div>
    <w:div w:id="1042755213">
      <w:bodyDiv w:val="1"/>
      <w:marLeft w:val="0"/>
      <w:marRight w:val="0"/>
      <w:marTop w:val="0"/>
      <w:marBottom w:val="0"/>
      <w:divBdr>
        <w:top w:val="none" w:sz="0" w:space="0" w:color="auto"/>
        <w:left w:val="none" w:sz="0" w:space="0" w:color="auto"/>
        <w:bottom w:val="none" w:sz="0" w:space="0" w:color="auto"/>
        <w:right w:val="none" w:sz="0" w:space="0" w:color="auto"/>
      </w:divBdr>
    </w:div>
    <w:div w:id="1044716883">
      <w:bodyDiv w:val="1"/>
      <w:marLeft w:val="0"/>
      <w:marRight w:val="0"/>
      <w:marTop w:val="0"/>
      <w:marBottom w:val="0"/>
      <w:divBdr>
        <w:top w:val="none" w:sz="0" w:space="0" w:color="auto"/>
        <w:left w:val="none" w:sz="0" w:space="0" w:color="auto"/>
        <w:bottom w:val="none" w:sz="0" w:space="0" w:color="auto"/>
        <w:right w:val="none" w:sz="0" w:space="0" w:color="auto"/>
      </w:divBdr>
    </w:div>
    <w:div w:id="1060641327">
      <w:bodyDiv w:val="1"/>
      <w:marLeft w:val="0"/>
      <w:marRight w:val="0"/>
      <w:marTop w:val="0"/>
      <w:marBottom w:val="0"/>
      <w:divBdr>
        <w:top w:val="none" w:sz="0" w:space="0" w:color="auto"/>
        <w:left w:val="none" w:sz="0" w:space="0" w:color="auto"/>
        <w:bottom w:val="none" w:sz="0" w:space="0" w:color="auto"/>
        <w:right w:val="none" w:sz="0" w:space="0" w:color="auto"/>
      </w:divBdr>
    </w:div>
    <w:div w:id="1081217069">
      <w:bodyDiv w:val="1"/>
      <w:marLeft w:val="0"/>
      <w:marRight w:val="0"/>
      <w:marTop w:val="0"/>
      <w:marBottom w:val="0"/>
      <w:divBdr>
        <w:top w:val="none" w:sz="0" w:space="0" w:color="auto"/>
        <w:left w:val="none" w:sz="0" w:space="0" w:color="auto"/>
        <w:bottom w:val="none" w:sz="0" w:space="0" w:color="auto"/>
        <w:right w:val="none" w:sz="0" w:space="0" w:color="auto"/>
      </w:divBdr>
    </w:div>
    <w:div w:id="1090930866">
      <w:bodyDiv w:val="1"/>
      <w:marLeft w:val="0"/>
      <w:marRight w:val="0"/>
      <w:marTop w:val="0"/>
      <w:marBottom w:val="0"/>
      <w:divBdr>
        <w:top w:val="none" w:sz="0" w:space="0" w:color="auto"/>
        <w:left w:val="none" w:sz="0" w:space="0" w:color="auto"/>
        <w:bottom w:val="none" w:sz="0" w:space="0" w:color="auto"/>
        <w:right w:val="none" w:sz="0" w:space="0" w:color="auto"/>
      </w:divBdr>
    </w:div>
    <w:div w:id="1106315528">
      <w:bodyDiv w:val="1"/>
      <w:marLeft w:val="0"/>
      <w:marRight w:val="0"/>
      <w:marTop w:val="0"/>
      <w:marBottom w:val="0"/>
      <w:divBdr>
        <w:top w:val="none" w:sz="0" w:space="0" w:color="auto"/>
        <w:left w:val="none" w:sz="0" w:space="0" w:color="auto"/>
        <w:bottom w:val="none" w:sz="0" w:space="0" w:color="auto"/>
        <w:right w:val="none" w:sz="0" w:space="0" w:color="auto"/>
      </w:divBdr>
    </w:div>
    <w:div w:id="1107655414">
      <w:bodyDiv w:val="1"/>
      <w:marLeft w:val="0"/>
      <w:marRight w:val="0"/>
      <w:marTop w:val="0"/>
      <w:marBottom w:val="0"/>
      <w:divBdr>
        <w:top w:val="none" w:sz="0" w:space="0" w:color="auto"/>
        <w:left w:val="none" w:sz="0" w:space="0" w:color="auto"/>
        <w:bottom w:val="none" w:sz="0" w:space="0" w:color="auto"/>
        <w:right w:val="none" w:sz="0" w:space="0" w:color="auto"/>
      </w:divBdr>
    </w:div>
    <w:div w:id="1126510952">
      <w:bodyDiv w:val="1"/>
      <w:marLeft w:val="0"/>
      <w:marRight w:val="0"/>
      <w:marTop w:val="0"/>
      <w:marBottom w:val="0"/>
      <w:divBdr>
        <w:top w:val="none" w:sz="0" w:space="0" w:color="auto"/>
        <w:left w:val="none" w:sz="0" w:space="0" w:color="auto"/>
        <w:bottom w:val="none" w:sz="0" w:space="0" w:color="auto"/>
        <w:right w:val="none" w:sz="0" w:space="0" w:color="auto"/>
      </w:divBdr>
    </w:div>
    <w:div w:id="1148790680">
      <w:bodyDiv w:val="1"/>
      <w:marLeft w:val="0"/>
      <w:marRight w:val="0"/>
      <w:marTop w:val="0"/>
      <w:marBottom w:val="0"/>
      <w:divBdr>
        <w:top w:val="none" w:sz="0" w:space="0" w:color="auto"/>
        <w:left w:val="none" w:sz="0" w:space="0" w:color="auto"/>
        <w:bottom w:val="none" w:sz="0" w:space="0" w:color="auto"/>
        <w:right w:val="none" w:sz="0" w:space="0" w:color="auto"/>
      </w:divBdr>
    </w:div>
    <w:div w:id="1157498877">
      <w:bodyDiv w:val="1"/>
      <w:marLeft w:val="0"/>
      <w:marRight w:val="0"/>
      <w:marTop w:val="0"/>
      <w:marBottom w:val="0"/>
      <w:divBdr>
        <w:top w:val="none" w:sz="0" w:space="0" w:color="auto"/>
        <w:left w:val="none" w:sz="0" w:space="0" w:color="auto"/>
        <w:bottom w:val="none" w:sz="0" w:space="0" w:color="auto"/>
        <w:right w:val="none" w:sz="0" w:space="0" w:color="auto"/>
      </w:divBdr>
    </w:div>
    <w:div w:id="1158811183">
      <w:bodyDiv w:val="1"/>
      <w:marLeft w:val="0"/>
      <w:marRight w:val="0"/>
      <w:marTop w:val="0"/>
      <w:marBottom w:val="0"/>
      <w:divBdr>
        <w:top w:val="none" w:sz="0" w:space="0" w:color="auto"/>
        <w:left w:val="none" w:sz="0" w:space="0" w:color="auto"/>
        <w:bottom w:val="none" w:sz="0" w:space="0" w:color="auto"/>
        <w:right w:val="none" w:sz="0" w:space="0" w:color="auto"/>
      </w:divBdr>
    </w:div>
    <w:div w:id="1253978554">
      <w:bodyDiv w:val="1"/>
      <w:marLeft w:val="0"/>
      <w:marRight w:val="0"/>
      <w:marTop w:val="0"/>
      <w:marBottom w:val="0"/>
      <w:divBdr>
        <w:top w:val="none" w:sz="0" w:space="0" w:color="auto"/>
        <w:left w:val="none" w:sz="0" w:space="0" w:color="auto"/>
        <w:bottom w:val="none" w:sz="0" w:space="0" w:color="auto"/>
        <w:right w:val="none" w:sz="0" w:space="0" w:color="auto"/>
      </w:divBdr>
    </w:div>
    <w:div w:id="1312448163">
      <w:bodyDiv w:val="1"/>
      <w:marLeft w:val="0"/>
      <w:marRight w:val="0"/>
      <w:marTop w:val="0"/>
      <w:marBottom w:val="0"/>
      <w:divBdr>
        <w:top w:val="none" w:sz="0" w:space="0" w:color="auto"/>
        <w:left w:val="none" w:sz="0" w:space="0" w:color="auto"/>
        <w:bottom w:val="none" w:sz="0" w:space="0" w:color="auto"/>
        <w:right w:val="none" w:sz="0" w:space="0" w:color="auto"/>
      </w:divBdr>
    </w:div>
    <w:div w:id="1322583511">
      <w:bodyDiv w:val="1"/>
      <w:marLeft w:val="0"/>
      <w:marRight w:val="0"/>
      <w:marTop w:val="0"/>
      <w:marBottom w:val="0"/>
      <w:divBdr>
        <w:top w:val="none" w:sz="0" w:space="0" w:color="auto"/>
        <w:left w:val="none" w:sz="0" w:space="0" w:color="auto"/>
        <w:bottom w:val="none" w:sz="0" w:space="0" w:color="auto"/>
        <w:right w:val="none" w:sz="0" w:space="0" w:color="auto"/>
      </w:divBdr>
    </w:div>
    <w:div w:id="1508059307">
      <w:bodyDiv w:val="1"/>
      <w:marLeft w:val="0"/>
      <w:marRight w:val="0"/>
      <w:marTop w:val="0"/>
      <w:marBottom w:val="0"/>
      <w:divBdr>
        <w:top w:val="none" w:sz="0" w:space="0" w:color="auto"/>
        <w:left w:val="none" w:sz="0" w:space="0" w:color="auto"/>
        <w:bottom w:val="none" w:sz="0" w:space="0" w:color="auto"/>
        <w:right w:val="none" w:sz="0" w:space="0" w:color="auto"/>
      </w:divBdr>
    </w:div>
    <w:div w:id="1573540200">
      <w:bodyDiv w:val="1"/>
      <w:marLeft w:val="0"/>
      <w:marRight w:val="0"/>
      <w:marTop w:val="0"/>
      <w:marBottom w:val="0"/>
      <w:divBdr>
        <w:top w:val="none" w:sz="0" w:space="0" w:color="auto"/>
        <w:left w:val="none" w:sz="0" w:space="0" w:color="auto"/>
        <w:bottom w:val="none" w:sz="0" w:space="0" w:color="auto"/>
        <w:right w:val="none" w:sz="0" w:space="0" w:color="auto"/>
      </w:divBdr>
    </w:div>
    <w:div w:id="1619217805">
      <w:bodyDiv w:val="1"/>
      <w:marLeft w:val="0"/>
      <w:marRight w:val="0"/>
      <w:marTop w:val="0"/>
      <w:marBottom w:val="0"/>
      <w:divBdr>
        <w:top w:val="none" w:sz="0" w:space="0" w:color="auto"/>
        <w:left w:val="none" w:sz="0" w:space="0" w:color="auto"/>
        <w:bottom w:val="none" w:sz="0" w:space="0" w:color="auto"/>
        <w:right w:val="none" w:sz="0" w:space="0" w:color="auto"/>
      </w:divBdr>
    </w:div>
    <w:div w:id="1619677041">
      <w:bodyDiv w:val="1"/>
      <w:marLeft w:val="0"/>
      <w:marRight w:val="0"/>
      <w:marTop w:val="0"/>
      <w:marBottom w:val="0"/>
      <w:divBdr>
        <w:top w:val="none" w:sz="0" w:space="0" w:color="auto"/>
        <w:left w:val="none" w:sz="0" w:space="0" w:color="auto"/>
        <w:bottom w:val="none" w:sz="0" w:space="0" w:color="auto"/>
        <w:right w:val="none" w:sz="0" w:space="0" w:color="auto"/>
      </w:divBdr>
    </w:div>
    <w:div w:id="1694115357">
      <w:bodyDiv w:val="1"/>
      <w:marLeft w:val="0"/>
      <w:marRight w:val="0"/>
      <w:marTop w:val="0"/>
      <w:marBottom w:val="0"/>
      <w:divBdr>
        <w:top w:val="none" w:sz="0" w:space="0" w:color="auto"/>
        <w:left w:val="none" w:sz="0" w:space="0" w:color="auto"/>
        <w:bottom w:val="none" w:sz="0" w:space="0" w:color="auto"/>
        <w:right w:val="none" w:sz="0" w:space="0" w:color="auto"/>
      </w:divBdr>
    </w:div>
    <w:div w:id="1719622103">
      <w:bodyDiv w:val="1"/>
      <w:marLeft w:val="0"/>
      <w:marRight w:val="0"/>
      <w:marTop w:val="0"/>
      <w:marBottom w:val="0"/>
      <w:divBdr>
        <w:top w:val="none" w:sz="0" w:space="0" w:color="auto"/>
        <w:left w:val="none" w:sz="0" w:space="0" w:color="auto"/>
        <w:bottom w:val="none" w:sz="0" w:space="0" w:color="auto"/>
        <w:right w:val="none" w:sz="0" w:space="0" w:color="auto"/>
      </w:divBdr>
    </w:div>
    <w:div w:id="1731153312">
      <w:bodyDiv w:val="1"/>
      <w:marLeft w:val="0"/>
      <w:marRight w:val="0"/>
      <w:marTop w:val="0"/>
      <w:marBottom w:val="0"/>
      <w:divBdr>
        <w:top w:val="none" w:sz="0" w:space="0" w:color="auto"/>
        <w:left w:val="none" w:sz="0" w:space="0" w:color="auto"/>
        <w:bottom w:val="none" w:sz="0" w:space="0" w:color="auto"/>
        <w:right w:val="none" w:sz="0" w:space="0" w:color="auto"/>
      </w:divBdr>
    </w:div>
    <w:div w:id="1753549530">
      <w:bodyDiv w:val="1"/>
      <w:marLeft w:val="0"/>
      <w:marRight w:val="0"/>
      <w:marTop w:val="0"/>
      <w:marBottom w:val="0"/>
      <w:divBdr>
        <w:top w:val="none" w:sz="0" w:space="0" w:color="auto"/>
        <w:left w:val="none" w:sz="0" w:space="0" w:color="auto"/>
        <w:bottom w:val="none" w:sz="0" w:space="0" w:color="auto"/>
        <w:right w:val="none" w:sz="0" w:space="0" w:color="auto"/>
      </w:divBdr>
    </w:div>
    <w:div w:id="1782190175">
      <w:bodyDiv w:val="1"/>
      <w:marLeft w:val="0"/>
      <w:marRight w:val="0"/>
      <w:marTop w:val="0"/>
      <w:marBottom w:val="0"/>
      <w:divBdr>
        <w:top w:val="none" w:sz="0" w:space="0" w:color="auto"/>
        <w:left w:val="none" w:sz="0" w:space="0" w:color="auto"/>
        <w:bottom w:val="none" w:sz="0" w:space="0" w:color="auto"/>
        <w:right w:val="none" w:sz="0" w:space="0" w:color="auto"/>
      </w:divBdr>
    </w:div>
    <w:div w:id="1783105878">
      <w:bodyDiv w:val="1"/>
      <w:marLeft w:val="0"/>
      <w:marRight w:val="0"/>
      <w:marTop w:val="0"/>
      <w:marBottom w:val="0"/>
      <w:divBdr>
        <w:top w:val="none" w:sz="0" w:space="0" w:color="auto"/>
        <w:left w:val="none" w:sz="0" w:space="0" w:color="auto"/>
        <w:bottom w:val="none" w:sz="0" w:space="0" w:color="auto"/>
        <w:right w:val="none" w:sz="0" w:space="0" w:color="auto"/>
      </w:divBdr>
    </w:div>
    <w:div w:id="1802654660">
      <w:bodyDiv w:val="1"/>
      <w:marLeft w:val="0"/>
      <w:marRight w:val="0"/>
      <w:marTop w:val="0"/>
      <w:marBottom w:val="0"/>
      <w:divBdr>
        <w:top w:val="none" w:sz="0" w:space="0" w:color="auto"/>
        <w:left w:val="none" w:sz="0" w:space="0" w:color="auto"/>
        <w:bottom w:val="none" w:sz="0" w:space="0" w:color="auto"/>
        <w:right w:val="none" w:sz="0" w:space="0" w:color="auto"/>
      </w:divBdr>
    </w:div>
    <w:div w:id="1811049081">
      <w:bodyDiv w:val="1"/>
      <w:marLeft w:val="0"/>
      <w:marRight w:val="0"/>
      <w:marTop w:val="0"/>
      <w:marBottom w:val="0"/>
      <w:divBdr>
        <w:top w:val="none" w:sz="0" w:space="0" w:color="auto"/>
        <w:left w:val="none" w:sz="0" w:space="0" w:color="auto"/>
        <w:bottom w:val="none" w:sz="0" w:space="0" w:color="auto"/>
        <w:right w:val="none" w:sz="0" w:space="0" w:color="auto"/>
      </w:divBdr>
    </w:div>
    <w:div w:id="1864396953">
      <w:bodyDiv w:val="1"/>
      <w:marLeft w:val="0"/>
      <w:marRight w:val="0"/>
      <w:marTop w:val="0"/>
      <w:marBottom w:val="0"/>
      <w:divBdr>
        <w:top w:val="none" w:sz="0" w:space="0" w:color="auto"/>
        <w:left w:val="none" w:sz="0" w:space="0" w:color="auto"/>
        <w:bottom w:val="none" w:sz="0" w:space="0" w:color="auto"/>
        <w:right w:val="none" w:sz="0" w:space="0" w:color="auto"/>
      </w:divBdr>
    </w:div>
    <w:div w:id="1883444936">
      <w:bodyDiv w:val="1"/>
      <w:marLeft w:val="0"/>
      <w:marRight w:val="0"/>
      <w:marTop w:val="0"/>
      <w:marBottom w:val="0"/>
      <w:divBdr>
        <w:top w:val="none" w:sz="0" w:space="0" w:color="auto"/>
        <w:left w:val="none" w:sz="0" w:space="0" w:color="auto"/>
        <w:bottom w:val="none" w:sz="0" w:space="0" w:color="auto"/>
        <w:right w:val="none" w:sz="0" w:space="0" w:color="auto"/>
      </w:divBdr>
    </w:div>
    <w:div w:id="1894346784">
      <w:bodyDiv w:val="1"/>
      <w:marLeft w:val="0"/>
      <w:marRight w:val="0"/>
      <w:marTop w:val="0"/>
      <w:marBottom w:val="0"/>
      <w:divBdr>
        <w:top w:val="none" w:sz="0" w:space="0" w:color="auto"/>
        <w:left w:val="none" w:sz="0" w:space="0" w:color="auto"/>
        <w:bottom w:val="none" w:sz="0" w:space="0" w:color="auto"/>
        <w:right w:val="none" w:sz="0" w:space="0" w:color="auto"/>
      </w:divBdr>
    </w:div>
    <w:div w:id="1908609073">
      <w:bodyDiv w:val="1"/>
      <w:marLeft w:val="0"/>
      <w:marRight w:val="0"/>
      <w:marTop w:val="0"/>
      <w:marBottom w:val="0"/>
      <w:divBdr>
        <w:top w:val="none" w:sz="0" w:space="0" w:color="auto"/>
        <w:left w:val="none" w:sz="0" w:space="0" w:color="auto"/>
        <w:bottom w:val="none" w:sz="0" w:space="0" w:color="auto"/>
        <w:right w:val="none" w:sz="0" w:space="0" w:color="auto"/>
      </w:divBdr>
    </w:div>
    <w:div w:id="2003242413">
      <w:bodyDiv w:val="1"/>
      <w:marLeft w:val="0"/>
      <w:marRight w:val="0"/>
      <w:marTop w:val="0"/>
      <w:marBottom w:val="0"/>
      <w:divBdr>
        <w:top w:val="none" w:sz="0" w:space="0" w:color="auto"/>
        <w:left w:val="none" w:sz="0" w:space="0" w:color="auto"/>
        <w:bottom w:val="none" w:sz="0" w:space="0" w:color="auto"/>
        <w:right w:val="none" w:sz="0" w:space="0" w:color="auto"/>
      </w:divBdr>
    </w:div>
    <w:div w:id="2009746481">
      <w:bodyDiv w:val="1"/>
      <w:marLeft w:val="0"/>
      <w:marRight w:val="0"/>
      <w:marTop w:val="0"/>
      <w:marBottom w:val="0"/>
      <w:divBdr>
        <w:top w:val="none" w:sz="0" w:space="0" w:color="auto"/>
        <w:left w:val="none" w:sz="0" w:space="0" w:color="auto"/>
        <w:bottom w:val="none" w:sz="0" w:space="0" w:color="auto"/>
        <w:right w:val="none" w:sz="0" w:space="0" w:color="auto"/>
      </w:divBdr>
    </w:div>
    <w:div w:id="2023163337">
      <w:bodyDiv w:val="1"/>
      <w:marLeft w:val="0"/>
      <w:marRight w:val="0"/>
      <w:marTop w:val="0"/>
      <w:marBottom w:val="0"/>
      <w:divBdr>
        <w:top w:val="none" w:sz="0" w:space="0" w:color="auto"/>
        <w:left w:val="none" w:sz="0" w:space="0" w:color="auto"/>
        <w:bottom w:val="none" w:sz="0" w:space="0" w:color="auto"/>
        <w:right w:val="none" w:sz="0" w:space="0" w:color="auto"/>
      </w:divBdr>
    </w:div>
    <w:div w:id="2042320093">
      <w:bodyDiv w:val="1"/>
      <w:marLeft w:val="0"/>
      <w:marRight w:val="0"/>
      <w:marTop w:val="0"/>
      <w:marBottom w:val="0"/>
      <w:divBdr>
        <w:top w:val="none" w:sz="0" w:space="0" w:color="auto"/>
        <w:left w:val="none" w:sz="0" w:space="0" w:color="auto"/>
        <w:bottom w:val="none" w:sz="0" w:space="0" w:color="auto"/>
        <w:right w:val="none" w:sz="0" w:space="0" w:color="auto"/>
      </w:divBdr>
    </w:div>
    <w:div w:id="2078168889">
      <w:bodyDiv w:val="1"/>
      <w:marLeft w:val="0"/>
      <w:marRight w:val="0"/>
      <w:marTop w:val="0"/>
      <w:marBottom w:val="0"/>
      <w:divBdr>
        <w:top w:val="none" w:sz="0" w:space="0" w:color="auto"/>
        <w:left w:val="none" w:sz="0" w:space="0" w:color="auto"/>
        <w:bottom w:val="none" w:sz="0" w:space="0" w:color="auto"/>
        <w:right w:val="none" w:sz="0" w:space="0" w:color="auto"/>
      </w:divBdr>
    </w:div>
    <w:div w:id="2142578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89;&#30424;&#24037;&#20316;\&#26032;&#19990;&#32426;&#26399;&#36135;&#30424;&#21069;&#20132;&#26131;&#25552;&#31034;2019.3.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6DDB4A-5974-4944-9BAC-DB2E200B1CC4}">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10D139-9AAA-4E1F-803F-59B2F51A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新世纪期货盘前交易提示2019.3.21.dotx</Template>
  <TotalTime>0</TotalTime>
  <Pages>7</Pages>
  <Words>1448</Words>
  <Characters>8259</Characters>
  <Application>Microsoft Office Word</Application>
  <DocSecurity>0</DocSecurity>
  <Lines>68</Lines>
  <Paragraphs>19</Paragraphs>
  <ScaleCrop>false</ScaleCrop>
  <Company>Microsoft</Company>
  <LinksUpToDate>false</LinksUpToDate>
  <CharactersWithSpaces>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避险拉动，金牛隐现</dc:title>
  <dc:creator>AutoBVT</dc:creator>
  <cp:lastModifiedBy>陈凯杰</cp:lastModifiedBy>
  <cp:revision>2</cp:revision>
  <cp:lastPrinted>2021-02-01T00:40:00Z</cp:lastPrinted>
  <dcterms:created xsi:type="dcterms:W3CDTF">2021-06-01T00:54:00Z</dcterms:created>
  <dcterms:modified xsi:type="dcterms:W3CDTF">2021-06-01T00:54:00Z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5478A458F0774A69A6891ACB969380EC</vt:lpwstr>
  </property>
</Properties>
</file>