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F3290">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上海期货交易所铸造铝合金期货期权合约</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095"/>
      </w:tblGrid>
      <w:tr w14:paraId="458F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26A9F3B0">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合约标的物</w:t>
            </w:r>
          </w:p>
        </w:tc>
        <w:tc>
          <w:tcPr>
            <w:tcW w:w="6095" w:type="dxa"/>
          </w:tcPr>
          <w:p w14:paraId="095A99F1">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铸造铝合金期货合约（10吨）</w:t>
            </w:r>
          </w:p>
        </w:tc>
      </w:tr>
      <w:tr w14:paraId="6AEE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3D6137BE">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合约类型</w:t>
            </w:r>
          </w:p>
        </w:tc>
        <w:tc>
          <w:tcPr>
            <w:tcW w:w="6095" w:type="dxa"/>
          </w:tcPr>
          <w:p w14:paraId="695A7F21">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看涨期权，看跌期权</w:t>
            </w:r>
          </w:p>
        </w:tc>
      </w:tr>
      <w:tr w14:paraId="3C67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6D6A0FC9">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交易单位</w:t>
            </w:r>
          </w:p>
        </w:tc>
        <w:tc>
          <w:tcPr>
            <w:tcW w:w="6095" w:type="dxa"/>
          </w:tcPr>
          <w:p w14:paraId="7AAA88E0">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1手铸造铝合金期货合约</w:t>
            </w:r>
          </w:p>
        </w:tc>
      </w:tr>
      <w:tr w14:paraId="245D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713B2996">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报价单位</w:t>
            </w:r>
          </w:p>
        </w:tc>
        <w:tc>
          <w:tcPr>
            <w:tcW w:w="6095" w:type="dxa"/>
          </w:tcPr>
          <w:p w14:paraId="5A5C3F3B">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元（人民币）/吨</w:t>
            </w:r>
          </w:p>
        </w:tc>
      </w:tr>
      <w:tr w14:paraId="7E31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31AE264F">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最小变动价位</w:t>
            </w:r>
          </w:p>
        </w:tc>
        <w:tc>
          <w:tcPr>
            <w:tcW w:w="6095" w:type="dxa"/>
          </w:tcPr>
          <w:p w14:paraId="67064C8C">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1元/吨</w:t>
            </w:r>
          </w:p>
        </w:tc>
      </w:tr>
      <w:tr w14:paraId="042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4F128FC8">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涨跌停板幅度</w:t>
            </w:r>
          </w:p>
        </w:tc>
        <w:tc>
          <w:tcPr>
            <w:tcW w:w="6095" w:type="dxa"/>
          </w:tcPr>
          <w:p w14:paraId="158739F3">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与标的期货合约涨跌停板幅度相同</w:t>
            </w:r>
          </w:p>
        </w:tc>
      </w:tr>
      <w:tr w14:paraId="5257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3ED4AFBF">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合约月份</w:t>
            </w:r>
          </w:p>
        </w:tc>
        <w:tc>
          <w:tcPr>
            <w:tcW w:w="6095" w:type="dxa"/>
          </w:tcPr>
          <w:p w14:paraId="204E7A5C">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最近两个连续月份合约，其后月份在标的期货合约结算后持仓量达到一定数值之后的第二个交易日挂牌，具体数值交易所另行发布</w:t>
            </w:r>
          </w:p>
        </w:tc>
      </w:tr>
      <w:tr w14:paraId="11C2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41B05214">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交易时间</w:t>
            </w:r>
          </w:p>
        </w:tc>
        <w:tc>
          <w:tcPr>
            <w:tcW w:w="6095" w:type="dxa"/>
          </w:tcPr>
          <w:p w14:paraId="6FE704FA">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上午9:00~11:30</w:t>
            </w:r>
            <w:r>
              <w:rPr>
                <w:rFonts w:hint="eastAsia" w:ascii="Times New Roman" w:hAnsi="Times New Roman" w:eastAsia="方正仿宋简体" w:cs="Times New Roman"/>
                <w:bCs/>
                <w:kern w:val="44"/>
                <w:sz w:val="30"/>
                <w:szCs w:val="30"/>
              </w:rPr>
              <w:t>，</w:t>
            </w:r>
            <w:r>
              <w:rPr>
                <w:rFonts w:ascii="Times New Roman" w:hAnsi="Times New Roman" w:eastAsia="方正仿宋简体" w:cs="Times New Roman"/>
                <w:bCs/>
                <w:kern w:val="44"/>
                <w:sz w:val="30"/>
                <w:szCs w:val="30"/>
              </w:rPr>
              <w:t>下午13:30~15:00</w:t>
            </w:r>
            <w:r>
              <w:rPr>
                <w:rFonts w:hint="eastAsia" w:ascii="Times New Roman" w:hAnsi="Times New Roman" w:eastAsia="方正仿宋简体" w:cs="Times New Roman"/>
                <w:bCs/>
                <w:kern w:val="44"/>
                <w:sz w:val="30"/>
                <w:szCs w:val="30"/>
              </w:rPr>
              <w:t>和</w:t>
            </w:r>
            <w:r>
              <w:rPr>
                <w:rFonts w:ascii="Times New Roman" w:hAnsi="Times New Roman" w:eastAsia="方正仿宋简体" w:cs="Times New Roman"/>
                <w:bCs/>
                <w:kern w:val="44"/>
                <w:sz w:val="30"/>
                <w:szCs w:val="30"/>
              </w:rPr>
              <w:t>交易所规定的其他时间</w:t>
            </w:r>
          </w:p>
        </w:tc>
      </w:tr>
      <w:tr w14:paraId="1E14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72356B05">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最后交易日</w:t>
            </w:r>
          </w:p>
        </w:tc>
        <w:tc>
          <w:tcPr>
            <w:tcW w:w="6095" w:type="dxa"/>
          </w:tcPr>
          <w:p w14:paraId="40FBD6A1">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标的期货合约交割月前第一月的倒数第五个交易日，交易所可以根据国家法定节假日等调整最后交易日</w:t>
            </w:r>
          </w:p>
        </w:tc>
      </w:tr>
      <w:tr w14:paraId="4776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6D6C7FA9">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到期日</w:t>
            </w:r>
          </w:p>
        </w:tc>
        <w:tc>
          <w:tcPr>
            <w:tcW w:w="6095" w:type="dxa"/>
          </w:tcPr>
          <w:p w14:paraId="7FD83DD5">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同最后交易日</w:t>
            </w:r>
          </w:p>
        </w:tc>
      </w:tr>
      <w:tr w14:paraId="7589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71A53731">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行权价格</w:t>
            </w:r>
          </w:p>
        </w:tc>
        <w:tc>
          <w:tcPr>
            <w:tcW w:w="6095" w:type="dxa"/>
          </w:tcPr>
          <w:p w14:paraId="72B0C719">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行权价格覆盖标的期货合约上一交易日结算价上下浮动1.5倍当日涨跌停板幅度对应的价格范围。行权价格</w:t>
            </w:r>
            <w:r>
              <w:rPr>
                <w:rFonts w:hint="eastAsia" w:ascii="方正仿宋简体" w:hAnsi="Times New Roman" w:eastAsia="方正仿宋简体" w:cs="Times New Roman"/>
                <w:bCs/>
                <w:kern w:val="44"/>
                <w:sz w:val="30"/>
                <w:szCs w:val="30"/>
              </w:rPr>
              <w:t>≤</w:t>
            </w:r>
            <w:r>
              <w:rPr>
                <w:rFonts w:ascii="Times New Roman" w:hAnsi="Times New Roman" w:eastAsia="方正仿宋简体" w:cs="Times New Roman"/>
                <w:bCs/>
                <w:kern w:val="44"/>
                <w:sz w:val="30"/>
                <w:szCs w:val="30"/>
              </w:rPr>
              <w:t>10000元/吨，行权价格间距为50元/吨；10000元/吨</w:t>
            </w:r>
            <w:r>
              <w:rPr>
                <w:rFonts w:ascii="仿宋" w:hAnsi="仿宋" w:eastAsia="仿宋" w:cs="Times New Roman"/>
                <w:bCs/>
                <w:kern w:val="44"/>
                <w:sz w:val="30"/>
                <w:szCs w:val="30"/>
              </w:rPr>
              <w:t>＜</w:t>
            </w:r>
            <w:r>
              <w:rPr>
                <w:rFonts w:ascii="Times New Roman" w:hAnsi="Times New Roman" w:eastAsia="方正仿宋简体" w:cs="Times New Roman"/>
                <w:bCs/>
                <w:kern w:val="44"/>
                <w:sz w:val="30"/>
                <w:szCs w:val="30"/>
              </w:rPr>
              <w:t>行权价格</w:t>
            </w:r>
            <w:r>
              <w:rPr>
                <w:rFonts w:hint="eastAsia" w:ascii="方正仿宋简体" w:hAnsi="Times New Roman" w:eastAsia="方正仿宋简体" w:cs="Times New Roman"/>
                <w:bCs/>
                <w:kern w:val="44"/>
                <w:sz w:val="30"/>
                <w:szCs w:val="30"/>
              </w:rPr>
              <w:t>≤</w:t>
            </w:r>
            <w:r>
              <w:rPr>
                <w:rFonts w:ascii="Times New Roman" w:hAnsi="Times New Roman" w:eastAsia="方正仿宋简体" w:cs="Times New Roman"/>
                <w:bCs/>
                <w:kern w:val="44"/>
                <w:sz w:val="30"/>
                <w:szCs w:val="30"/>
              </w:rPr>
              <w:t>20000元/吨，行权价格间距为100元/吨；行权价格</w:t>
            </w:r>
            <w:r>
              <w:rPr>
                <w:rFonts w:ascii="仿宋" w:hAnsi="仿宋" w:eastAsia="仿宋" w:cs="Times New Roman"/>
                <w:bCs/>
                <w:kern w:val="44"/>
                <w:sz w:val="30"/>
                <w:szCs w:val="30"/>
              </w:rPr>
              <w:t>＞</w:t>
            </w:r>
            <w:r>
              <w:rPr>
                <w:rFonts w:ascii="Times New Roman" w:hAnsi="Times New Roman" w:eastAsia="方正仿宋简体" w:cs="Times New Roman"/>
                <w:bCs/>
                <w:kern w:val="44"/>
                <w:sz w:val="30"/>
                <w:szCs w:val="30"/>
              </w:rPr>
              <w:t>20000元/吨，行权价格间距为200元/吨</w:t>
            </w:r>
          </w:p>
        </w:tc>
      </w:tr>
      <w:tr w14:paraId="403C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60CFE9A0">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行权方式</w:t>
            </w:r>
          </w:p>
        </w:tc>
        <w:tc>
          <w:tcPr>
            <w:tcW w:w="6095" w:type="dxa"/>
          </w:tcPr>
          <w:p w14:paraId="34FB2C6A">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美式。买方可在到期日前任一交易日的交易时间提交行权申请；买方可在到期日15:30之前提交行权申请、放弃申请</w:t>
            </w:r>
          </w:p>
        </w:tc>
      </w:tr>
      <w:tr w14:paraId="23E7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71FBCA0E">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交易代码</w:t>
            </w:r>
          </w:p>
        </w:tc>
        <w:tc>
          <w:tcPr>
            <w:tcW w:w="6095" w:type="dxa"/>
          </w:tcPr>
          <w:p w14:paraId="0C1E68E2">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看涨期权：AD-合约月份-C-行权价格</w:t>
            </w:r>
          </w:p>
          <w:p w14:paraId="5E7B1F8E">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看跌期权：AD-合约月份-P-行权价格</w:t>
            </w:r>
          </w:p>
        </w:tc>
      </w:tr>
      <w:tr w14:paraId="43B9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4BCBCC5F">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上市交易所</w:t>
            </w:r>
          </w:p>
        </w:tc>
        <w:tc>
          <w:tcPr>
            <w:tcW w:w="6095" w:type="dxa"/>
          </w:tcPr>
          <w:p w14:paraId="27B7A166">
            <w:pPr>
              <w:widowControl/>
              <w:spacing w:line="480" w:lineRule="exact"/>
              <w:jc w:val="left"/>
              <w:rPr>
                <w:rFonts w:ascii="Times New Roman" w:hAnsi="Times New Roman" w:eastAsia="方正仿宋简体" w:cs="Times New Roman"/>
                <w:bCs/>
                <w:kern w:val="44"/>
                <w:sz w:val="30"/>
                <w:szCs w:val="30"/>
              </w:rPr>
            </w:pPr>
            <w:r>
              <w:rPr>
                <w:rFonts w:ascii="Times New Roman" w:hAnsi="Times New Roman" w:eastAsia="方正仿宋简体" w:cs="Times New Roman"/>
                <w:bCs/>
                <w:kern w:val="44"/>
                <w:sz w:val="30"/>
                <w:szCs w:val="30"/>
              </w:rPr>
              <w:t>上海期货交易所</w:t>
            </w:r>
          </w:p>
        </w:tc>
      </w:tr>
    </w:tbl>
    <w:p w14:paraId="6E82B2FF"/>
    <w:sectPr>
      <w:footerReference r:id="rId3" w:type="default"/>
      <w:pgSz w:w="11906" w:h="16838"/>
      <w:pgMar w:top="1440" w:right="1800" w:bottom="1134"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567669"/>
      <w:docPartObj>
        <w:docPartGallery w:val="AutoText"/>
      </w:docPartObj>
    </w:sdtPr>
    <w:sdtContent>
      <w:p w14:paraId="3AB2DFB4">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22D4FEB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3BBF"/>
    <w:rsid w:val="003B288F"/>
    <w:rsid w:val="004355CC"/>
    <w:rsid w:val="00BE3BBF"/>
    <w:rsid w:val="00FC266F"/>
    <w:rsid w:val="5142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网格型12"/>
    <w:basedOn w:val="4"/>
    <w:qFormat/>
    <w:uiPriority w:val="3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SHFE</Company>
  <Pages>1</Pages>
  <Words>467</Words>
  <Characters>522</Characters>
  <Lines>4</Lines>
  <Paragraphs>1</Paragraphs>
  <TotalTime>2</TotalTime>
  <ScaleCrop>false</ScaleCrop>
  <LinksUpToDate>false</LinksUpToDate>
  <CharactersWithSpaces>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2025-05-22T05:54:00Z</dcterms:created>
  <dc:creator>季铄人</dc:creator>
  <cp:lastModifiedBy>陈菁</cp:lastModifiedBy>
  <dcterms:modified xsi:type="dcterms:W3CDTF">2025-05-30T02:29:36Z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eyJoZGlkIjoiMzZhM2VmZjJlZWY5ZDZhYjc1MmY1NzNmNTllZmI0MjkiLCJ1c2VySWQiOiIxNjQ5OTEwODk4In0=</vt:lpwstr>
  </property>
  <property fmtid="{D5CDD505-2E9C-101B-9397-08002B2CF9AE}" pid="3" name="KSOProductBuildVer">
    <vt:lpwstr>2052-12.1.0.20784</vt:lpwstr>
  </property>
  <property fmtid="{D5CDD505-2E9C-101B-9397-08002B2CF9AE}" pid="4" name="ICV">
    <vt:lpwstr>3FD8D72316CE4B33B091B103FBC76D8E_12</vt:lpwstr>
  </property>
</Properties>
</file>